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4D9" w:rsidRPr="00E9057E" w:rsidRDefault="001013F5" w:rsidP="001013F5">
      <w:pPr>
        <w:jc w:val="center"/>
        <w:rPr>
          <w:rFonts w:ascii="Century Gothic" w:hAnsi="Century Gothic"/>
          <w:b/>
          <w:sz w:val="32"/>
          <w:u w:val="single"/>
        </w:rPr>
      </w:pPr>
      <w:bookmarkStart w:id="0" w:name="_GoBack"/>
      <w:bookmarkEnd w:id="0"/>
      <w:r w:rsidRPr="00E9057E">
        <w:rPr>
          <w:rFonts w:ascii="Century Gothic" w:hAnsi="Century Gothic"/>
          <w:b/>
          <w:sz w:val="32"/>
          <w:u w:val="single"/>
        </w:rPr>
        <w:t>How to Support Your Child in the PYP</w:t>
      </w:r>
    </w:p>
    <w:p w:rsidR="00930759" w:rsidRDefault="00930759" w:rsidP="001013F5">
      <w:pPr>
        <w:rPr>
          <w:rFonts w:ascii="Century Gothic" w:hAnsi="Century Gothic"/>
          <w:sz w:val="24"/>
        </w:rPr>
      </w:pPr>
    </w:p>
    <w:p w:rsidR="001013F5" w:rsidRPr="00E9057E" w:rsidRDefault="00E9057E" w:rsidP="001013F5">
      <w:pPr>
        <w:rPr>
          <w:rFonts w:ascii="Century Gothic" w:hAnsi="Century Gothic"/>
          <w:sz w:val="24"/>
        </w:rPr>
      </w:pPr>
      <w:r w:rsidRPr="00E9057E">
        <w:rPr>
          <w:rFonts w:ascii="Century Gothic" w:hAnsi="Century Gothic"/>
          <w:sz w:val="24"/>
        </w:rPr>
        <w:t>Adults who</w:t>
      </w:r>
      <w:r w:rsidR="001013F5" w:rsidRPr="00E9057E">
        <w:rPr>
          <w:rFonts w:ascii="Century Gothic" w:hAnsi="Century Gothic"/>
          <w:sz w:val="24"/>
        </w:rPr>
        <w:t xml:space="preserve"> take an interest in the education of the children in their lives help ensure a child’s academic and social success.  You can help support your child </w:t>
      </w:r>
      <w:r w:rsidRPr="00E9057E">
        <w:rPr>
          <w:rFonts w:ascii="Century Gothic" w:hAnsi="Century Gothic"/>
          <w:sz w:val="24"/>
        </w:rPr>
        <w:t>in</w:t>
      </w:r>
      <w:r w:rsidR="001013F5" w:rsidRPr="00E9057E">
        <w:rPr>
          <w:rFonts w:ascii="Century Gothic" w:hAnsi="Century Gothic"/>
          <w:sz w:val="24"/>
        </w:rPr>
        <w:t xml:space="preserve"> </w:t>
      </w:r>
      <w:r w:rsidRPr="00E9057E">
        <w:rPr>
          <w:rFonts w:ascii="Century Gothic" w:hAnsi="Century Gothic"/>
          <w:sz w:val="24"/>
        </w:rPr>
        <w:t>the</w:t>
      </w:r>
      <w:r w:rsidR="001013F5" w:rsidRPr="00E9057E">
        <w:rPr>
          <w:rFonts w:ascii="Century Gothic" w:hAnsi="Century Gothic"/>
          <w:sz w:val="24"/>
        </w:rPr>
        <w:t xml:space="preserve"> Primary Years Programme in the following ways:</w:t>
      </w:r>
    </w:p>
    <w:p w:rsidR="001013F5" w:rsidRPr="00E9057E" w:rsidRDefault="001013F5" w:rsidP="001013F5">
      <w:pPr>
        <w:pStyle w:val="ListParagraph"/>
        <w:numPr>
          <w:ilvl w:val="0"/>
          <w:numId w:val="1"/>
        </w:numPr>
        <w:rPr>
          <w:rFonts w:ascii="Century Gothic" w:hAnsi="Century Gothic"/>
          <w:sz w:val="24"/>
        </w:rPr>
      </w:pPr>
      <w:r w:rsidRPr="00E9057E">
        <w:rPr>
          <w:rFonts w:ascii="Century Gothic" w:hAnsi="Century Gothic"/>
          <w:b/>
          <w:sz w:val="24"/>
        </w:rPr>
        <w:t>Ask your child to share what they are wondering about</w:t>
      </w:r>
    </w:p>
    <w:p w:rsidR="001013F5" w:rsidRDefault="001013F5" w:rsidP="001013F5">
      <w:pPr>
        <w:pStyle w:val="ListParagraph"/>
        <w:numPr>
          <w:ilvl w:val="1"/>
          <w:numId w:val="1"/>
        </w:numPr>
        <w:rPr>
          <w:rFonts w:ascii="Century Gothic" w:hAnsi="Century Gothic"/>
        </w:rPr>
      </w:pPr>
      <w:r w:rsidRPr="009C2642">
        <w:rPr>
          <w:rFonts w:ascii="Century Gothic" w:hAnsi="Century Gothic"/>
        </w:rPr>
        <w:t>Questioning and wondering are important parts of the inquiry process.  By listening to what children are wondering about, you are showing them that their thoughts are important and worth consideration.  Take this a step further by exploring their attempts at inquiry with fact-finding trips to the library or helping them find answers on the Internet.</w:t>
      </w:r>
    </w:p>
    <w:p w:rsidR="009C2642" w:rsidRPr="009C2642" w:rsidRDefault="009C2642" w:rsidP="009C2642">
      <w:pPr>
        <w:pStyle w:val="ListParagraph"/>
        <w:ind w:left="1440"/>
        <w:rPr>
          <w:rFonts w:ascii="Century Gothic" w:hAnsi="Century Gothic"/>
        </w:rPr>
      </w:pPr>
    </w:p>
    <w:p w:rsidR="001013F5" w:rsidRPr="00E9057E" w:rsidRDefault="001013F5" w:rsidP="001013F5">
      <w:pPr>
        <w:pStyle w:val="ListParagraph"/>
        <w:numPr>
          <w:ilvl w:val="0"/>
          <w:numId w:val="1"/>
        </w:numPr>
        <w:rPr>
          <w:rFonts w:ascii="Century Gothic" w:hAnsi="Century Gothic"/>
          <w:sz w:val="24"/>
        </w:rPr>
      </w:pPr>
      <w:r w:rsidRPr="00E9057E">
        <w:rPr>
          <w:rFonts w:ascii="Century Gothic" w:hAnsi="Century Gothic"/>
          <w:b/>
          <w:sz w:val="24"/>
        </w:rPr>
        <w:t xml:space="preserve">Ask your child, “What did you </w:t>
      </w:r>
      <w:r w:rsidRPr="00E9057E">
        <w:rPr>
          <w:rFonts w:ascii="Century Gothic" w:hAnsi="Century Gothic"/>
          <w:b/>
          <w:i/>
          <w:sz w:val="24"/>
        </w:rPr>
        <w:t>ask</w:t>
      </w:r>
      <w:r w:rsidRPr="00E9057E">
        <w:rPr>
          <w:rFonts w:ascii="Century Gothic" w:hAnsi="Century Gothic"/>
          <w:i/>
          <w:sz w:val="24"/>
        </w:rPr>
        <w:t xml:space="preserve"> </w:t>
      </w:r>
      <w:r w:rsidRPr="00E9057E">
        <w:rPr>
          <w:rFonts w:ascii="Century Gothic" w:hAnsi="Century Gothic"/>
          <w:b/>
          <w:sz w:val="24"/>
        </w:rPr>
        <w:t>school today?”</w:t>
      </w:r>
    </w:p>
    <w:p w:rsidR="001013F5" w:rsidRDefault="001013F5" w:rsidP="001013F5">
      <w:pPr>
        <w:pStyle w:val="ListParagraph"/>
        <w:numPr>
          <w:ilvl w:val="1"/>
          <w:numId w:val="1"/>
        </w:numPr>
        <w:rPr>
          <w:rFonts w:ascii="Century Gothic" w:hAnsi="Century Gothic"/>
        </w:rPr>
      </w:pPr>
      <w:r w:rsidRPr="009C2642">
        <w:rPr>
          <w:rFonts w:ascii="Century Gothic" w:hAnsi="Century Gothic"/>
        </w:rPr>
        <w:t xml:space="preserve">This is a twist on asking the typical question, “What did you </w:t>
      </w:r>
      <w:r w:rsidRPr="009C2642">
        <w:rPr>
          <w:rFonts w:ascii="Century Gothic" w:hAnsi="Century Gothic"/>
          <w:b/>
          <w:i/>
        </w:rPr>
        <w:t xml:space="preserve">do </w:t>
      </w:r>
      <w:r w:rsidRPr="009C2642">
        <w:rPr>
          <w:rFonts w:ascii="Century Gothic" w:hAnsi="Century Gothic"/>
        </w:rPr>
        <w:t>at school today?”  Asking questions in a great way for children to engage in their own learning experiences.  You can also model questioning to help your child develop as an inquirer.</w:t>
      </w:r>
    </w:p>
    <w:p w:rsidR="009C2642" w:rsidRPr="009C2642" w:rsidRDefault="009C2642" w:rsidP="009C2642">
      <w:pPr>
        <w:pStyle w:val="ListParagraph"/>
        <w:ind w:left="1440"/>
        <w:rPr>
          <w:rFonts w:ascii="Century Gothic" w:hAnsi="Century Gothic"/>
        </w:rPr>
      </w:pPr>
    </w:p>
    <w:p w:rsidR="001013F5" w:rsidRPr="00E9057E" w:rsidRDefault="001013F5" w:rsidP="001013F5">
      <w:pPr>
        <w:pStyle w:val="ListParagraph"/>
        <w:numPr>
          <w:ilvl w:val="0"/>
          <w:numId w:val="1"/>
        </w:numPr>
        <w:rPr>
          <w:rFonts w:ascii="Century Gothic" w:hAnsi="Century Gothic"/>
          <w:sz w:val="24"/>
        </w:rPr>
      </w:pPr>
      <w:r w:rsidRPr="00E9057E">
        <w:rPr>
          <w:rFonts w:ascii="Century Gothic" w:hAnsi="Century Gothic"/>
          <w:b/>
          <w:sz w:val="24"/>
        </w:rPr>
        <w:t>Support the IB Learner Profile</w:t>
      </w:r>
    </w:p>
    <w:p w:rsidR="001013F5" w:rsidRDefault="001013F5" w:rsidP="001013F5">
      <w:pPr>
        <w:pStyle w:val="ListParagraph"/>
        <w:numPr>
          <w:ilvl w:val="1"/>
          <w:numId w:val="1"/>
        </w:numPr>
        <w:rPr>
          <w:rFonts w:ascii="Century Gothic" w:hAnsi="Century Gothic"/>
        </w:rPr>
      </w:pPr>
      <w:r w:rsidRPr="009C2642">
        <w:rPr>
          <w:rFonts w:ascii="Century Gothic" w:hAnsi="Century Gothic"/>
        </w:rPr>
        <w:t xml:space="preserve">Get to know the words by using them when you talk with your child.  Ask your child to explain to you what it means to be balanced, open-minded, caring, etc.  Notice when your child is showing a Learner Profile attribute and tell them what you see.  For example, “When you tell me the truth, you are being </w:t>
      </w:r>
      <w:r w:rsidRPr="009C2642">
        <w:rPr>
          <w:rFonts w:ascii="Century Gothic" w:hAnsi="Century Gothic"/>
          <w:i/>
        </w:rPr>
        <w:t>principled.</w:t>
      </w:r>
      <w:r w:rsidRPr="009C2642">
        <w:rPr>
          <w:rFonts w:ascii="Century Gothic" w:hAnsi="Century Gothic"/>
        </w:rPr>
        <w:t xml:space="preserve">” Read books with your child that </w:t>
      </w:r>
      <w:r w:rsidR="00E9057E" w:rsidRPr="009C2642">
        <w:rPr>
          <w:rFonts w:ascii="Century Gothic" w:hAnsi="Century Gothic"/>
        </w:rPr>
        <w:t>demonstrate</w:t>
      </w:r>
      <w:r w:rsidRPr="009C2642">
        <w:rPr>
          <w:rFonts w:ascii="Century Gothic" w:hAnsi="Century Gothic"/>
        </w:rPr>
        <w:t xml:space="preserve"> the Learner Profile attributes.  </w:t>
      </w:r>
    </w:p>
    <w:p w:rsidR="009C2642" w:rsidRPr="009C2642" w:rsidRDefault="009C2642" w:rsidP="009C2642">
      <w:pPr>
        <w:pStyle w:val="ListParagraph"/>
        <w:ind w:left="1440"/>
        <w:rPr>
          <w:rFonts w:ascii="Century Gothic" w:hAnsi="Century Gothic"/>
        </w:rPr>
      </w:pPr>
    </w:p>
    <w:p w:rsidR="001013F5" w:rsidRPr="00E9057E" w:rsidRDefault="001013F5" w:rsidP="001013F5">
      <w:pPr>
        <w:pStyle w:val="ListParagraph"/>
        <w:numPr>
          <w:ilvl w:val="0"/>
          <w:numId w:val="1"/>
        </w:numPr>
        <w:rPr>
          <w:rFonts w:ascii="Century Gothic" w:hAnsi="Century Gothic"/>
          <w:sz w:val="24"/>
        </w:rPr>
      </w:pPr>
      <w:r w:rsidRPr="00E9057E">
        <w:rPr>
          <w:rFonts w:ascii="Century Gothic" w:hAnsi="Century Gothic"/>
          <w:b/>
          <w:sz w:val="24"/>
        </w:rPr>
        <w:t>Encourage international-mindedness</w:t>
      </w:r>
    </w:p>
    <w:p w:rsidR="001013F5" w:rsidRDefault="001013F5" w:rsidP="001013F5">
      <w:pPr>
        <w:pStyle w:val="ListParagraph"/>
        <w:numPr>
          <w:ilvl w:val="1"/>
          <w:numId w:val="1"/>
        </w:numPr>
        <w:rPr>
          <w:rFonts w:ascii="Century Gothic" w:hAnsi="Century Gothic"/>
        </w:rPr>
      </w:pPr>
      <w:r w:rsidRPr="009C2642">
        <w:rPr>
          <w:rFonts w:ascii="Century Gothic" w:hAnsi="Century Gothic"/>
        </w:rPr>
        <w:t xml:space="preserve">Read books that celebrate international-mindedness.  Many titles feature children from a variety of cultures.  Talk with your child about </w:t>
      </w:r>
      <w:r w:rsidR="00E9057E" w:rsidRPr="009C2642">
        <w:rPr>
          <w:rFonts w:ascii="Century Gothic" w:hAnsi="Century Gothic"/>
        </w:rPr>
        <w:t>similarities</w:t>
      </w:r>
      <w:r w:rsidRPr="009C2642">
        <w:rPr>
          <w:rFonts w:ascii="Century Gothic" w:hAnsi="Century Gothic"/>
        </w:rPr>
        <w:t xml:space="preserve"> and differences between the culture featured in the book and your own.  This is a great </w:t>
      </w:r>
      <w:r w:rsidR="00E9057E" w:rsidRPr="009C2642">
        <w:rPr>
          <w:rFonts w:ascii="Century Gothic" w:hAnsi="Century Gothic"/>
        </w:rPr>
        <w:t>way</w:t>
      </w:r>
      <w:r w:rsidRPr="009C2642">
        <w:rPr>
          <w:rFonts w:ascii="Century Gothic" w:hAnsi="Century Gothic"/>
        </w:rPr>
        <w:t xml:space="preserve"> to strengthen your child’s own cultural identity and foster their </w:t>
      </w:r>
      <w:r w:rsidR="00E9057E" w:rsidRPr="009C2642">
        <w:rPr>
          <w:rFonts w:ascii="Century Gothic" w:hAnsi="Century Gothic"/>
        </w:rPr>
        <w:t>curiosity</w:t>
      </w:r>
      <w:r w:rsidRPr="009C2642">
        <w:rPr>
          <w:rFonts w:ascii="Century Gothic" w:hAnsi="Century Gothic"/>
        </w:rPr>
        <w:t xml:space="preserve"> about the world in which they live.  You can also create experiences to help your child learn about and value other cultures through </w:t>
      </w:r>
      <w:r w:rsidR="00E9057E" w:rsidRPr="009C2642">
        <w:rPr>
          <w:rFonts w:ascii="Century Gothic" w:hAnsi="Century Gothic"/>
        </w:rPr>
        <w:t>movies</w:t>
      </w:r>
      <w:r w:rsidRPr="009C2642">
        <w:rPr>
          <w:rFonts w:ascii="Century Gothic" w:hAnsi="Century Gothic"/>
        </w:rPr>
        <w:t>, music</w:t>
      </w:r>
      <w:r w:rsidR="00E9057E" w:rsidRPr="009C2642">
        <w:rPr>
          <w:rFonts w:ascii="Century Gothic" w:hAnsi="Century Gothic"/>
        </w:rPr>
        <w:t>,</w:t>
      </w:r>
      <w:r w:rsidRPr="009C2642">
        <w:rPr>
          <w:rFonts w:ascii="Century Gothic" w:hAnsi="Century Gothic"/>
        </w:rPr>
        <w:t xml:space="preserve"> the internet, and family field-trips tom </w:t>
      </w:r>
      <w:r w:rsidR="00E9057E" w:rsidRPr="009C2642">
        <w:rPr>
          <w:rFonts w:ascii="Century Gothic" w:hAnsi="Century Gothic"/>
        </w:rPr>
        <w:t>museums</w:t>
      </w:r>
      <w:r w:rsidRPr="009C2642">
        <w:rPr>
          <w:rFonts w:ascii="Century Gothic" w:hAnsi="Century Gothic"/>
        </w:rPr>
        <w:t xml:space="preserve"> or cultural events.  Talking about current world events in kid-friendly language will also develop international-mindedness.</w:t>
      </w:r>
    </w:p>
    <w:p w:rsidR="009C2642" w:rsidRPr="009C2642" w:rsidRDefault="009C2642" w:rsidP="009C2642">
      <w:pPr>
        <w:pStyle w:val="ListParagraph"/>
        <w:ind w:left="1440"/>
        <w:rPr>
          <w:rFonts w:ascii="Century Gothic" w:hAnsi="Century Gothic"/>
        </w:rPr>
      </w:pPr>
    </w:p>
    <w:p w:rsidR="001013F5" w:rsidRPr="00E9057E" w:rsidRDefault="001013F5" w:rsidP="001013F5">
      <w:pPr>
        <w:pStyle w:val="ListParagraph"/>
        <w:numPr>
          <w:ilvl w:val="0"/>
          <w:numId w:val="1"/>
        </w:numPr>
        <w:rPr>
          <w:rFonts w:ascii="Century Gothic" w:hAnsi="Century Gothic"/>
          <w:sz w:val="24"/>
        </w:rPr>
      </w:pPr>
      <w:r w:rsidRPr="00E9057E">
        <w:rPr>
          <w:rFonts w:ascii="Century Gothic" w:hAnsi="Century Gothic"/>
          <w:b/>
          <w:sz w:val="24"/>
        </w:rPr>
        <w:t>Set short-term, achievable goals</w:t>
      </w:r>
    </w:p>
    <w:p w:rsidR="001013F5" w:rsidRPr="009C2642" w:rsidRDefault="001013F5" w:rsidP="001013F5">
      <w:pPr>
        <w:pStyle w:val="ListParagraph"/>
        <w:numPr>
          <w:ilvl w:val="1"/>
          <w:numId w:val="1"/>
        </w:numPr>
        <w:rPr>
          <w:rFonts w:ascii="Century Gothic" w:hAnsi="Century Gothic"/>
        </w:rPr>
      </w:pPr>
      <w:r w:rsidRPr="009C2642">
        <w:rPr>
          <w:rFonts w:ascii="Century Gothic" w:hAnsi="Century Gothic"/>
        </w:rPr>
        <w:t xml:space="preserve">Many of the Learner Profile attributes can be addressed through goal setting.  A perfect place to start is with something they share with you about school or something their teacher notices about them.  For example, if your student has difficulty participating, you could set a goal of raising his or her hand in class.  A </w:t>
      </w:r>
      <w:r w:rsidR="00E9057E" w:rsidRPr="009C2642">
        <w:rPr>
          <w:rFonts w:ascii="Century Gothic" w:hAnsi="Century Gothic"/>
        </w:rPr>
        <w:t>goal like</w:t>
      </w:r>
      <w:r w:rsidRPr="009C2642">
        <w:rPr>
          <w:rFonts w:ascii="Century Gothic" w:hAnsi="Century Gothic"/>
        </w:rPr>
        <w:t xml:space="preserve"> this would re-enforce the attributes of communicator and risk-taker, </w:t>
      </w:r>
      <w:r w:rsidR="00E9057E" w:rsidRPr="009C2642">
        <w:rPr>
          <w:rFonts w:ascii="Century Gothic" w:hAnsi="Century Gothic"/>
        </w:rPr>
        <w:t>or</w:t>
      </w:r>
      <w:r w:rsidRPr="009C2642">
        <w:rPr>
          <w:rFonts w:ascii="Century Gothic" w:hAnsi="Century Gothic"/>
        </w:rPr>
        <w:t xml:space="preserve">, invite your child to make a new </w:t>
      </w:r>
      <w:r w:rsidR="00E9057E" w:rsidRPr="009C2642">
        <w:rPr>
          <w:rFonts w:ascii="Century Gothic" w:hAnsi="Century Gothic"/>
        </w:rPr>
        <w:t>friend</w:t>
      </w:r>
      <w:r w:rsidRPr="009C2642">
        <w:rPr>
          <w:rFonts w:ascii="Century Gothic" w:hAnsi="Century Gothic"/>
        </w:rPr>
        <w:t xml:space="preserve"> by sitting with someone they don’t know at lunch or playing with someone new at recess.  This would promote open-mindedness and balanced.  Be sure to check in nightly and encourage positive growth.</w:t>
      </w:r>
    </w:p>
    <w:sectPr w:rsidR="001013F5" w:rsidRPr="009C2642" w:rsidSect="00E905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A730DD"/>
    <w:multiLevelType w:val="hybridMultilevel"/>
    <w:tmpl w:val="925A0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3F5"/>
    <w:rsid w:val="001013F5"/>
    <w:rsid w:val="004B64D9"/>
    <w:rsid w:val="00930759"/>
    <w:rsid w:val="009C2642"/>
    <w:rsid w:val="00E9057E"/>
    <w:rsid w:val="00F11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1995F0-9E52-4859-8FBE-8BF4C600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0EAE0-D6BC-4165-B118-59EA0BEF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Clarke</dc:creator>
  <cp:lastModifiedBy>David Schottner</cp:lastModifiedBy>
  <cp:revision>2</cp:revision>
  <dcterms:created xsi:type="dcterms:W3CDTF">2014-08-22T11:44:00Z</dcterms:created>
  <dcterms:modified xsi:type="dcterms:W3CDTF">2014-08-22T11:44:00Z</dcterms:modified>
</cp:coreProperties>
</file>