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272B94" w:rsidRDefault="00E368A7" w:rsidP="00E368A7">
      <w:pPr>
        <w:pStyle w:val="Heading1"/>
        <w:jc w:val="center"/>
        <w:rPr>
          <w:rFonts w:asciiTheme="majorHAnsi" w:hAnsiTheme="majorHAnsi"/>
        </w:rPr>
      </w:pPr>
      <w:r w:rsidRPr="00272B94">
        <w:rPr>
          <w:rFonts w:asciiTheme="majorHAnsi" w:hAnsiTheme="majorHAnsi"/>
        </w:rPr>
        <w:t>United States History</w:t>
      </w:r>
    </w:p>
    <w:p w:rsidR="00E368A7" w:rsidRPr="00272B94" w:rsidRDefault="00E368A7" w:rsidP="00E368A7">
      <w:pPr>
        <w:jc w:val="center"/>
        <w:rPr>
          <w:rFonts w:asciiTheme="majorHAnsi" w:hAnsiTheme="majorHAnsi"/>
        </w:rPr>
      </w:pPr>
      <w:r w:rsidRPr="00272B94">
        <w:rPr>
          <w:rFonts w:asciiTheme="majorHAnsi" w:hAnsiTheme="majorHAnsi"/>
        </w:rPr>
        <w:t>Unit 9 Targets:  Boom, Bust, and Rebound (1920-1939)</w:t>
      </w:r>
    </w:p>
    <w:p w:rsidR="00E368A7" w:rsidRPr="00272B94" w:rsidRDefault="00E368A7">
      <w:pPr>
        <w:rPr>
          <w:rFonts w:asciiTheme="majorHAnsi" w:hAnsiTheme="majorHAnsi"/>
        </w:rPr>
      </w:pPr>
    </w:p>
    <w:p w:rsidR="00272B94" w:rsidRDefault="00272B94">
      <w:pPr>
        <w:rPr>
          <w:rFonts w:asciiTheme="majorHAnsi" w:hAnsiTheme="majorHAnsi"/>
        </w:rPr>
        <w:sectPr w:rsidR="00272B9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536"/>
      </w:tblGrid>
      <w:tr w:rsidR="00E368A7" w:rsidRPr="00272B94" w:rsidTr="00E368A7">
        <w:tc>
          <w:tcPr>
            <w:tcW w:w="9576" w:type="dxa"/>
          </w:tcPr>
          <w:p w:rsidR="00E368A7" w:rsidRPr="00272B94" w:rsidRDefault="00E368A7">
            <w:pPr>
              <w:rPr>
                <w:rFonts w:asciiTheme="majorHAnsi" w:hAnsiTheme="majorHAnsi"/>
                <w:sz w:val="21"/>
                <w:szCs w:val="21"/>
              </w:rPr>
            </w:pPr>
            <w:r w:rsidRPr="00272B94">
              <w:rPr>
                <w:rFonts w:asciiTheme="majorHAnsi" w:hAnsiTheme="majorHAnsi"/>
                <w:sz w:val="21"/>
                <w:szCs w:val="21"/>
              </w:rPr>
              <w:lastRenderedPageBreak/>
              <w:t>Target 9.01 – I can explain the political and economic results of America’s return to isolationism after World War I.  pp. 311-315, 324-334.</w:t>
            </w:r>
          </w:p>
        </w:tc>
      </w:tr>
    </w:tbl>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Key Terms: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KKK</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Palmer Raids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Sacco and Vanzetti</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Normalcy</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Teapot Dome Scandal</w:t>
      </w:r>
    </w:p>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Big Ideas:</w:t>
      </w:r>
    </w:p>
    <w:p w:rsidR="00272B94" w:rsidRPr="00272B94" w:rsidRDefault="00272B94" w:rsidP="00272B94">
      <w:pPr>
        <w:pStyle w:val="ListParagraph"/>
        <w:numPr>
          <w:ilvl w:val="0"/>
          <w:numId w:val="3"/>
        </w:numPr>
        <w:rPr>
          <w:rFonts w:asciiTheme="majorHAnsi" w:hAnsiTheme="majorHAnsi"/>
          <w:sz w:val="21"/>
          <w:szCs w:val="21"/>
        </w:rPr>
      </w:pPr>
      <w:r w:rsidRPr="00272B94">
        <w:rPr>
          <w:rFonts w:asciiTheme="majorHAnsi" w:hAnsiTheme="majorHAnsi"/>
          <w:sz w:val="21"/>
          <w:szCs w:val="21"/>
        </w:rPr>
        <w:t>American foreign policy turned toward isolationism after World War I.</w:t>
      </w:r>
    </w:p>
    <w:p w:rsidR="00272B94" w:rsidRPr="00272B94" w:rsidRDefault="00272B94" w:rsidP="00272B94">
      <w:pPr>
        <w:pStyle w:val="ListParagraph"/>
        <w:numPr>
          <w:ilvl w:val="0"/>
          <w:numId w:val="3"/>
        </w:numPr>
        <w:rPr>
          <w:rFonts w:asciiTheme="majorHAnsi" w:hAnsiTheme="majorHAnsi"/>
          <w:sz w:val="21"/>
          <w:szCs w:val="21"/>
        </w:rPr>
      </w:pPr>
      <w:r>
        <w:rPr>
          <w:rFonts w:asciiTheme="majorHAnsi" w:hAnsiTheme="majorHAnsi"/>
          <w:sz w:val="21"/>
          <w:szCs w:val="21"/>
        </w:rPr>
        <w:t>The American government</w:t>
      </w:r>
      <w:r w:rsidRPr="00272B94">
        <w:rPr>
          <w:rFonts w:asciiTheme="majorHAnsi" w:hAnsiTheme="majorHAnsi"/>
          <w:sz w:val="21"/>
          <w:szCs w:val="21"/>
        </w:rPr>
        <w:t xml:space="preserve"> tended to support the interests of businesses over labor during the 1920s.</w:t>
      </w:r>
    </w:p>
    <w:p w:rsidR="00272B94" w:rsidRPr="00272B94" w:rsidRDefault="00272B94" w:rsidP="00272B94">
      <w:pPr>
        <w:pStyle w:val="ListParagraph"/>
        <w:numPr>
          <w:ilvl w:val="0"/>
          <w:numId w:val="3"/>
        </w:numPr>
        <w:rPr>
          <w:rFonts w:asciiTheme="majorHAnsi" w:hAnsiTheme="majorHAnsi"/>
          <w:sz w:val="21"/>
          <w:szCs w:val="21"/>
        </w:rPr>
      </w:pPr>
      <w:r w:rsidRPr="00272B94">
        <w:rPr>
          <w:rFonts w:asciiTheme="majorHAnsi" w:hAnsiTheme="majorHAnsi"/>
          <w:sz w:val="21"/>
          <w:szCs w:val="21"/>
        </w:rPr>
        <w:t>The prosperity of the 1920s was unevenly spread—the rich kept getting richer during the decade.</w:t>
      </w:r>
    </w:p>
    <w:p w:rsidR="00272B94" w:rsidRPr="00272B94" w:rsidRDefault="00272B94" w:rsidP="00272B94">
      <w:pPr>
        <w:pStyle w:val="ListParagraph"/>
        <w:numPr>
          <w:ilvl w:val="0"/>
          <w:numId w:val="3"/>
        </w:numPr>
        <w:rPr>
          <w:rFonts w:asciiTheme="majorHAnsi" w:hAnsiTheme="majorHAnsi"/>
          <w:sz w:val="21"/>
          <w:szCs w:val="21"/>
        </w:rPr>
      </w:pPr>
      <w:r w:rsidRPr="00272B94">
        <w:rPr>
          <w:rFonts w:asciiTheme="majorHAnsi" w:hAnsiTheme="majorHAnsi"/>
          <w:sz w:val="21"/>
          <w:szCs w:val="21"/>
        </w:rPr>
        <w:t>Americans became a consumer-oriented society in the 1920s, buying new luxury goods on credit in response to advertising.</w:t>
      </w:r>
    </w:p>
    <w:p w:rsidR="00272B94" w:rsidRPr="00272B94" w:rsidRDefault="00272B94" w:rsidP="00272B94">
      <w:pPr>
        <w:pStyle w:val="ListParagraph"/>
        <w:numPr>
          <w:ilvl w:val="0"/>
          <w:numId w:val="3"/>
        </w:numPr>
        <w:rPr>
          <w:rFonts w:asciiTheme="majorHAnsi" w:hAnsiTheme="majorHAnsi"/>
          <w:sz w:val="21"/>
          <w:szCs w:val="21"/>
        </w:rPr>
      </w:pPr>
      <w:r w:rsidRPr="00272B94">
        <w:rPr>
          <w:rFonts w:asciiTheme="majorHAnsi" w:hAnsiTheme="majorHAnsi"/>
          <w:sz w:val="21"/>
          <w:szCs w:val="21"/>
        </w:rPr>
        <w:t>American fears of communism and anarchists led to a Red Scare in 1919 and to restrictions on immigration.</w:t>
      </w:r>
    </w:p>
    <w:p w:rsidR="00272B94" w:rsidRPr="00272B94" w:rsidRDefault="00272B94">
      <w:pPr>
        <w:rPr>
          <w:rFonts w:asciiTheme="majorHAnsi" w:hAnsiTheme="majorHAnsi"/>
          <w:sz w:val="21"/>
          <w:szCs w:val="21"/>
        </w:rPr>
      </w:pPr>
    </w:p>
    <w:tbl>
      <w:tblPr>
        <w:tblStyle w:val="TableGrid"/>
        <w:tblW w:w="0" w:type="auto"/>
        <w:tblLook w:val="04A0" w:firstRow="1" w:lastRow="0" w:firstColumn="1" w:lastColumn="0" w:noHBand="0" w:noVBand="1"/>
      </w:tblPr>
      <w:tblGrid>
        <w:gridCol w:w="4536"/>
      </w:tblGrid>
      <w:tr w:rsidR="00E368A7" w:rsidRPr="00272B94" w:rsidTr="00272B94">
        <w:tc>
          <w:tcPr>
            <w:tcW w:w="4536" w:type="dxa"/>
          </w:tcPr>
          <w:p w:rsidR="00E368A7" w:rsidRPr="00272B94" w:rsidRDefault="00E368A7">
            <w:pPr>
              <w:rPr>
                <w:rFonts w:asciiTheme="majorHAnsi" w:hAnsiTheme="majorHAnsi"/>
                <w:sz w:val="21"/>
                <w:szCs w:val="21"/>
              </w:rPr>
            </w:pPr>
            <w:r w:rsidRPr="00272B94">
              <w:rPr>
                <w:rFonts w:asciiTheme="majorHAnsi" w:hAnsiTheme="majorHAnsi"/>
                <w:sz w:val="21"/>
                <w:szCs w:val="21"/>
              </w:rPr>
              <w:t>Target 9.02 – I can identify the social, religious, and cultural tensions of the 1920s.  pp. 335-358.</w:t>
            </w:r>
          </w:p>
        </w:tc>
      </w:tr>
    </w:tbl>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Key Terms: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Prohibition</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Marcus Garvey</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Fundamentalism</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Scopes Trial</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Flappers</w:t>
      </w:r>
    </w:p>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Big Ideas:</w:t>
      </w:r>
    </w:p>
    <w:p w:rsidR="00272B94" w:rsidRPr="00272B94" w:rsidRDefault="00272B94" w:rsidP="00272B94">
      <w:pPr>
        <w:pStyle w:val="ListParagraph"/>
        <w:numPr>
          <w:ilvl w:val="0"/>
          <w:numId w:val="4"/>
        </w:numPr>
        <w:rPr>
          <w:rFonts w:asciiTheme="majorHAnsi" w:hAnsiTheme="majorHAnsi"/>
          <w:sz w:val="21"/>
          <w:szCs w:val="21"/>
        </w:rPr>
      </w:pPr>
      <w:r w:rsidRPr="00272B94">
        <w:rPr>
          <w:rFonts w:asciiTheme="majorHAnsi" w:hAnsiTheme="majorHAnsi"/>
          <w:sz w:val="21"/>
          <w:szCs w:val="21"/>
        </w:rPr>
        <w:t>Despite prohibition become law in 1920, most Americans rejected control over alcohol consumption.</w:t>
      </w:r>
    </w:p>
    <w:p w:rsidR="00272B94" w:rsidRPr="00272B94" w:rsidRDefault="00272B94" w:rsidP="00272B94">
      <w:pPr>
        <w:pStyle w:val="ListParagraph"/>
        <w:numPr>
          <w:ilvl w:val="0"/>
          <w:numId w:val="4"/>
        </w:numPr>
        <w:rPr>
          <w:rFonts w:asciiTheme="majorHAnsi" w:hAnsiTheme="majorHAnsi"/>
          <w:sz w:val="21"/>
          <w:szCs w:val="21"/>
        </w:rPr>
      </w:pPr>
      <w:r w:rsidRPr="00272B94">
        <w:rPr>
          <w:rFonts w:asciiTheme="majorHAnsi" w:hAnsiTheme="majorHAnsi"/>
          <w:sz w:val="21"/>
          <w:szCs w:val="21"/>
        </w:rPr>
        <w:t>Rural values—represented in the KKK and the rise of fundamentalism—tried to challenge the growth of modern, urban life.</w:t>
      </w:r>
    </w:p>
    <w:p w:rsidR="00272B94" w:rsidRPr="00272B94" w:rsidRDefault="00272B94" w:rsidP="00272B94">
      <w:pPr>
        <w:pStyle w:val="ListParagraph"/>
        <w:numPr>
          <w:ilvl w:val="0"/>
          <w:numId w:val="4"/>
        </w:numPr>
        <w:rPr>
          <w:rFonts w:asciiTheme="majorHAnsi" w:hAnsiTheme="majorHAnsi"/>
          <w:sz w:val="21"/>
          <w:szCs w:val="21"/>
        </w:rPr>
      </w:pPr>
      <w:r w:rsidRPr="00272B94">
        <w:rPr>
          <w:rFonts w:asciiTheme="majorHAnsi" w:hAnsiTheme="majorHAnsi"/>
          <w:sz w:val="21"/>
          <w:szCs w:val="21"/>
        </w:rPr>
        <w:t xml:space="preserve">Women experienced new freedoms during the 1920s but still found </w:t>
      </w:r>
      <w:r w:rsidRPr="00272B94">
        <w:rPr>
          <w:rFonts w:asciiTheme="majorHAnsi" w:hAnsiTheme="majorHAnsi"/>
          <w:sz w:val="21"/>
          <w:szCs w:val="21"/>
        </w:rPr>
        <w:lastRenderedPageBreak/>
        <w:t>themselves the victims of a double-standard.</w:t>
      </w:r>
    </w:p>
    <w:p w:rsidR="00272B94" w:rsidRPr="00272B94" w:rsidRDefault="00272B94" w:rsidP="00272B94">
      <w:pPr>
        <w:pStyle w:val="ListParagraph"/>
        <w:numPr>
          <w:ilvl w:val="0"/>
          <w:numId w:val="4"/>
        </w:numPr>
        <w:rPr>
          <w:rFonts w:asciiTheme="majorHAnsi" w:hAnsiTheme="majorHAnsi"/>
          <w:sz w:val="21"/>
          <w:szCs w:val="21"/>
        </w:rPr>
      </w:pPr>
      <w:r w:rsidRPr="00272B94">
        <w:rPr>
          <w:rFonts w:asciiTheme="majorHAnsi" w:hAnsiTheme="majorHAnsi"/>
          <w:sz w:val="21"/>
          <w:szCs w:val="21"/>
        </w:rPr>
        <w:t>African-American culture flourished during the Harlem Renaissance, supported by the mass migration of African-Americans to the North.</w:t>
      </w:r>
    </w:p>
    <w:p w:rsidR="00272B94" w:rsidRPr="00272B94" w:rsidRDefault="00272B94">
      <w:pPr>
        <w:rPr>
          <w:rFonts w:asciiTheme="majorHAnsi" w:hAnsiTheme="majorHAnsi"/>
          <w:sz w:val="21"/>
          <w:szCs w:val="21"/>
        </w:rPr>
      </w:pPr>
    </w:p>
    <w:p w:rsidR="00E368A7" w:rsidRPr="00272B94" w:rsidRDefault="00E368A7">
      <w:pPr>
        <w:rPr>
          <w:rFonts w:asciiTheme="majorHAnsi" w:hAnsiTheme="majorHAnsi"/>
          <w:sz w:val="21"/>
          <w:szCs w:val="21"/>
        </w:rPr>
      </w:pPr>
    </w:p>
    <w:tbl>
      <w:tblPr>
        <w:tblStyle w:val="TableGrid"/>
        <w:tblW w:w="0" w:type="auto"/>
        <w:tblLook w:val="04A0" w:firstRow="1" w:lastRow="0" w:firstColumn="1" w:lastColumn="0" w:noHBand="0" w:noVBand="1"/>
      </w:tblPr>
      <w:tblGrid>
        <w:gridCol w:w="4536"/>
      </w:tblGrid>
      <w:tr w:rsidR="00E368A7" w:rsidRPr="00272B94" w:rsidTr="00E368A7">
        <w:tc>
          <w:tcPr>
            <w:tcW w:w="9576" w:type="dxa"/>
          </w:tcPr>
          <w:p w:rsidR="00E368A7" w:rsidRPr="00272B94" w:rsidRDefault="00E368A7">
            <w:pPr>
              <w:rPr>
                <w:rFonts w:asciiTheme="majorHAnsi" w:hAnsiTheme="majorHAnsi"/>
                <w:sz w:val="21"/>
                <w:szCs w:val="21"/>
              </w:rPr>
            </w:pPr>
            <w:r w:rsidRPr="00272B94">
              <w:rPr>
                <w:rFonts w:asciiTheme="majorHAnsi" w:hAnsiTheme="majorHAnsi"/>
                <w:sz w:val="21"/>
                <w:szCs w:val="21"/>
              </w:rPr>
              <w:t>Target 9.03 – I can analyze the causes and consequences of the Great Depression.  pp. 366-388.</w:t>
            </w:r>
          </w:p>
        </w:tc>
      </w:tr>
    </w:tbl>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Key Terms: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Hawley-Smoot Tariff</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Installment plan</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Supply-side economics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Buying on margin</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Black Tuesday</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Direct relief</w:t>
      </w:r>
    </w:p>
    <w:p w:rsidR="00E368A7" w:rsidRPr="00272B94" w:rsidRDefault="00E368A7">
      <w:pPr>
        <w:rPr>
          <w:rFonts w:asciiTheme="majorHAnsi" w:hAnsiTheme="majorHAnsi"/>
          <w:b w:val="0"/>
          <w:sz w:val="21"/>
          <w:szCs w:val="21"/>
        </w:rPr>
      </w:pPr>
      <w:proofErr w:type="spellStart"/>
      <w:r w:rsidRPr="00272B94">
        <w:rPr>
          <w:rFonts w:asciiTheme="majorHAnsi" w:hAnsiTheme="majorHAnsi"/>
          <w:b w:val="0"/>
          <w:sz w:val="21"/>
          <w:szCs w:val="21"/>
        </w:rPr>
        <w:t>Hoovervilles</w:t>
      </w:r>
      <w:proofErr w:type="spellEnd"/>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Dust Bowl</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Bonus Army</w:t>
      </w:r>
    </w:p>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Big Ideas:</w:t>
      </w:r>
    </w:p>
    <w:p w:rsidR="00272B94" w:rsidRPr="00272B94" w:rsidRDefault="00272B94" w:rsidP="00272B94">
      <w:pPr>
        <w:pStyle w:val="ListParagraph"/>
        <w:numPr>
          <w:ilvl w:val="0"/>
          <w:numId w:val="1"/>
        </w:numPr>
        <w:rPr>
          <w:rFonts w:asciiTheme="majorHAnsi" w:hAnsiTheme="majorHAnsi" w:cstheme="minorHAnsi"/>
          <w:sz w:val="21"/>
          <w:szCs w:val="21"/>
        </w:rPr>
      </w:pPr>
      <w:r w:rsidRPr="00272B94">
        <w:rPr>
          <w:rFonts w:asciiTheme="majorHAnsi" w:hAnsiTheme="majorHAnsi" w:cstheme="minorHAnsi"/>
          <w:sz w:val="21"/>
          <w:szCs w:val="21"/>
        </w:rPr>
        <w:t>Though the Great Depression started with the crash of the stock market in 1929, long-term causes like buying on margin and over-speculation in stocks had made the economy unstable in the 1920s.</w:t>
      </w:r>
    </w:p>
    <w:p w:rsidR="00272B94" w:rsidRPr="00272B94" w:rsidRDefault="00272B94" w:rsidP="00272B94">
      <w:pPr>
        <w:pStyle w:val="ListParagraph"/>
        <w:numPr>
          <w:ilvl w:val="0"/>
          <w:numId w:val="1"/>
        </w:numPr>
        <w:rPr>
          <w:rFonts w:asciiTheme="majorHAnsi" w:hAnsiTheme="majorHAnsi" w:cstheme="minorHAnsi"/>
          <w:sz w:val="21"/>
          <w:szCs w:val="21"/>
        </w:rPr>
      </w:pPr>
      <w:r w:rsidRPr="00272B94">
        <w:rPr>
          <w:rFonts w:asciiTheme="majorHAnsi" w:hAnsiTheme="majorHAnsi" w:cstheme="minorHAnsi"/>
          <w:sz w:val="21"/>
          <w:szCs w:val="21"/>
        </w:rPr>
        <w:t>The Great Depression was a world-wide economic disaster that Americans made worse through protective tariffs.</w:t>
      </w:r>
    </w:p>
    <w:p w:rsidR="00272B94" w:rsidRPr="00272B94" w:rsidRDefault="00272B94" w:rsidP="00272B94">
      <w:pPr>
        <w:pStyle w:val="ListParagraph"/>
        <w:numPr>
          <w:ilvl w:val="0"/>
          <w:numId w:val="1"/>
        </w:numPr>
        <w:rPr>
          <w:rFonts w:asciiTheme="majorHAnsi" w:hAnsiTheme="majorHAnsi" w:cstheme="minorHAnsi"/>
          <w:sz w:val="21"/>
          <w:szCs w:val="21"/>
        </w:rPr>
      </w:pPr>
      <w:r w:rsidRPr="00272B94">
        <w:rPr>
          <w:rFonts w:asciiTheme="majorHAnsi" w:hAnsiTheme="majorHAnsi" w:cstheme="minorHAnsi"/>
          <w:sz w:val="21"/>
          <w:szCs w:val="21"/>
        </w:rPr>
        <w:t>The Depression caused men and women to experience deep feelings of powerlessness because of their inability to feed and care for their families.</w:t>
      </w:r>
    </w:p>
    <w:p w:rsidR="00272B94" w:rsidRPr="00272B94" w:rsidRDefault="00272B94" w:rsidP="00272B94">
      <w:pPr>
        <w:pStyle w:val="ListParagraph"/>
        <w:numPr>
          <w:ilvl w:val="0"/>
          <w:numId w:val="1"/>
        </w:numPr>
        <w:rPr>
          <w:rFonts w:asciiTheme="majorHAnsi" w:hAnsiTheme="majorHAnsi" w:cstheme="minorHAnsi"/>
          <w:sz w:val="21"/>
          <w:szCs w:val="21"/>
        </w:rPr>
      </w:pPr>
      <w:r w:rsidRPr="00272B94">
        <w:rPr>
          <w:rFonts w:asciiTheme="majorHAnsi" w:hAnsiTheme="majorHAnsi" w:cstheme="minorHAnsi"/>
          <w:sz w:val="21"/>
          <w:szCs w:val="21"/>
        </w:rPr>
        <w:t xml:space="preserve">The 1920s were difficult enough for farmers, but the arrival of the Dust </w:t>
      </w:r>
      <w:r w:rsidRPr="00272B94">
        <w:rPr>
          <w:rFonts w:asciiTheme="majorHAnsi" w:hAnsiTheme="majorHAnsi" w:cstheme="minorHAnsi"/>
          <w:sz w:val="21"/>
          <w:szCs w:val="21"/>
        </w:rPr>
        <w:t>Bowl on the Plains made farmers’</w:t>
      </w:r>
      <w:r w:rsidRPr="00272B94">
        <w:rPr>
          <w:rFonts w:asciiTheme="majorHAnsi" w:hAnsiTheme="majorHAnsi" w:cstheme="minorHAnsi"/>
          <w:sz w:val="21"/>
          <w:szCs w:val="21"/>
        </w:rPr>
        <w:t xml:space="preserve"> lives even harder as it pushed farmers westward.</w:t>
      </w:r>
    </w:p>
    <w:p w:rsidR="00272B94" w:rsidRPr="00272B94" w:rsidRDefault="00272B94" w:rsidP="00272B94">
      <w:pPr>
        <w:pStyle w:val="ListParagraph"/>
        <w:numPr>
          <w:ilvl w:val="0"/>
          <w:numId w:val="1"/>
        </w:numPr>
        <w:rPr>
          <w:rFonts w:asciiTheme="majorHAnsi" w:hAnsiTheme="majorHAnsi" w:cstheme="minorHAnsi"/>
          <w:sz w:val="21"/>
          <w:szCs w:val="21"/>
        </w:rPr>
      </w:pPr>
      <w:r w:rsidRPr="00272B94">
        <w:rPr>
          <w:rFonts w:asciiTheme="majorHAnsi" w:hAnsiTheme="majorHAnsi" w:cstheme="minorHAnsi"/>
          <w:sz w:val="21"/>
          <w:szCs w:val="21"/>
        </w:rPr>
        <w:t>President Hoover did not believe in the government helping people through the tough economic times of the 1930s.</w:t>
      </w:r>
    </w:p>
    <w:p w:rsidR="00272B94" w:rsidRPr="00272B94" w:rsidRDefault="00272B94">
      <w:pPr>
        <w:rPr>
          <w:rFonts w:asciiTheme="majorHAnsi" w:hAnsiTheme="majorHAnsi"/>
          <w:sz w:val="21"/>
          <w:szCs w:val="21"/>
        </w:rPr>
      </w:pPr>
    </w:p>
    <w:tbl>
      <w:tblPr>
        <w:tblStyle w:val="TableGrid"/>
        <w:tblW w:w="0" w:type="auto"/>
        <w:tblLook w:val="04A0" w:firstRow="1" w:lastRow="0" w:firstColumn="1" w:lastColumn="0" w:noHBand="0" w:noVBand="1"/>
      </w:tblPr>
      <w:tblGrid>
        <w:gridCol w:w="4536"/>
      </w:tblGrid>
      <w:tr w:rsidR="00E368A7" w:rsidRPr="00272B94" w:rsidTr="00E368A7">
        <w:tc>
          <w:tcPr>
            <w:tcW w:w="9576" w:type="dxa"/>
          </w:tcPr>
          <w:p w:rsidR="00E368A7" w:rsidRPr="00272B94" w:rsidRDefault="00E368A7">
            <w:pPr>
              <w:rPr>
                <w:rFonts w:asciiTheme="majorHAnsi" w:hAnsiTheme="majorHAnsi"/>
                <w:sz w:val="21"/>
                <w:szCs w:val="21"/>
              </w:rPr>
            </w:pPr>
            <w:r w:rsidRPr="00272B94">
              <w:rPr>
                <w:rFonts w:asciiTheme="majorHAnsi" w:hAnsiTheme="majorHAnsi"/>
                <w:sz w:val="21"/>
                <w:szCs w:val="21"/>
              </w:rPr>
              <w:t>Target 9.04 – I can assess the impact of the New Deal reforms in enlarging the role of the federal government in American life.  pp.  396 – 426.</w:t>
            </w:r>
          </w:p>
        </w:tc>
      </w:tr>
    </w:tbl>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lastRenderedPageBreak/>
        <w:t>Key Terms:</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Deficit spending</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Welfare state</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Social Security</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Relief, Recovery, Reform</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FDIC</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SEC</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CCC</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AAA</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NIRA</w:t>
      </w:r>
      <w:r w:rsidRPr="00272B94">
        <w:rPr>
          <w:rFonts w:asciiTheme="majorHAnsi" w:hAnsiTheme="majorHAnsi"/>
          <w:b w:val="0"/>
          <w:sz w:val="21"/>
          <w:szCs w:val="21"/>
        </w:rPr>
        <w:br/>
        <w:t>WPA</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NLRA</w:t>
      </w:r>
    </w:p>
    <w:p w:rsidR="00E368A7" w:rsidRPr="00272B94" w:rsidRDefault="00E368A7">
      <w:pPr>
        <w:rPr>
          <w:rFonts w:asciiTheme="majorHAnsi" w:hAnsiTheme="majorHAnsi"/>
          <w:b w:val="0"/>
          <w:sz w:val="21"/>
          <w:szCs w:val="21"/>
        </w:rPr>
      </w:pPr>
      <w:r w:rsidRPr="00272B94">
        <w:rPr>
          <w:rFonts w:asciiTheme="majorHAnsi" w:hAnsiTheme="majorHAnsi"/>
          <w:b w:val="0"/>
          <w:sz w:val="21"/>
          <w:szCs w:val="21"/>
        </w:rPr>
        <w:t>FLSA</w:t>
      </w:r>
    </w:p>
    <w:p w:rsidR="00E368A7" w:rsidRPr="00272B94" w:rsidRDefault="00E368A7">
      <w:pPr>
        <w:rPr>
          <w:rFonts w:asciiTheme="majorHAnsi" w:hAnsiTheme="majorHAnsi"/>
          <w:sz w:val="21"/>
          <w:szCs w:val="21"/>
        </w:rPr>
      </w:pPr>
    </w:p>
    <w:p w:rsidR="00E368A7" w:rsidRPr="00272B94" w:rsidRDefault="00E368A7">
      <w:pPr>
        <w:rPr>
          <w:rFonts w:asciiTheme="majorHAnsi" w:hAnsiTheme="majorHAnsi"/>
          <w:sz w:val="21"/>
          <w:szCs w:val="21"/>
        </w:rPr>
      </w:pPr>
      <w:r w:rsidRPr="00272B94">
        <w:rPr>
          <w:rFonts w:asciiTheme="majorHAnsi" w:hAnsiTheme="majorHAnsi"/>
          <w:sz w:val="21"/>
          <w:szCs w:val="21"/>
        </w:rPr>
        <w:t>Big Ideas:</w:t>
      </w:r>
    </w:p>
    <w:p w:rsidR="00272B94" w:rsidRPr="00272B94" w:rsidRDefault="00272B94" w:rsidP="00272B94">
      <w:pPr>
        <w:pStyle w:val="ListParagraph"/>
        <w:numPr>
          <w:ilvl w:val="0"/>
          <w:numId w:val="2"/>
        </w:numPr>
        <w:rPr>
          <w:rFonts w:asciiTheme="majorHAnsi" w:hAnsiTheme="majorHAnsi" w:cstheme="minorHAnsi"/>
          <w:sz w:val="21"/>
          <w:szCs w:val="21"/>
        </w:rPr>
      </w:pPr>
      <w:r w:rsidRPr="00272B94">
        <w:rPr>
          <w:rFonts w:asciiTheme="majorHAnsi" w:hAnsiTheme="majorHAnsi" w:cstheme="minorHAnsi"/>
          <w:sz w:val="21"/>
          <w:szCs w:val="21"/>
        </w:rPr>
        <w:t xml:space="preserve">The New Deal represents a massive expansion of the government’s ability to respond to economic problems, working from the idea that the American people </w:t>
      </w:r>
      <w:r w:rsidRPr="00272B94">
        <w:rPr>
          <w:rFonts w:asciiTheme="majorHAnsi" w:hAnsiTheme="majorHAnsi" w:cstheme="minorHAnsi"/>
          <w:sz w:val="21"/>
          <w:szCs w:val="21"/>
        </w:rPr>
        <w:lastRenderedPageBreak/>
        <w:t>expect their government to do something when the economy goes bad.</w:t>
      </w:r>
    </w:p>
    <w:p w:rsidR="00272B94" w:rsidRPr="00272B94" w:rsidRDefault="00272B94" w:rsidP="00272B94">
      <w:pPr>
        <w:pStyle w:val="ListParagraph"/>
        <w:numPr>
          <w:ilvl w:val="0"/>
          <w:numId w:val="2"/>
        </w:numPr>
        <w:rPr>
          <w:rFonts w:asciiTheme="majorHAnsi" w:hAnsiTheme="majorHAnsi" w:cstheme="minorHAnsi"/>
          <w:sz w:val="21"/>
          <w:szCs w:val="21"/>
        </w:rPr>
      </w:pPr>
      <w:r w:rsidRPr="00272B94">
        <w:rPr>
          <w:rFonts w:asciiTheme="majorHAnsi" w:hAnsiTheme="majorHAnsi" w:cstheme="minorHAnsi"/>
          <w:sz w:val="21"/>
          <w:szCs w:val="21"/>
        </w:rPr>
        <w:t>The New Deal did not actually bring the United States out of the Great Depression (World War II did), but it did reduce the economic distress of the times by giving people work.</w:t>
      </w:r>
    </w:p>
    <w:p w:rsidR="00272B94" w:rsidRPr="00272B94" w:rsidRDefault="00272B94" w:rsidP="00272B94">
      <w:pPr>
        <w:pStyle w:val="ListParagraph"/>
        <w:numPr>
          <w:ilvl w:val="0"/>
          <w:numId w:val="2"/>
        </w:numPr>
        <w:rPr>
          <w:rFonts w:asciiTheme="majorHAnsi" w:hAnsiTheme="majorHAnsi" w:cstheme="minorHAnsi"/>
          <w:sz w:val="21"/>
          <w:szCs w:val="21"/>
        </w:rPr>
      </w:pPr>
      <w:r w:rsidRPr="00272B94">
        <w:rPr>
          <w:rFonts w:asciiTheme="majorHAnsi" w:hAnsiTheme="majorHAnsi" w:cstheme="minorHAnsi"/>
          <w:sz w:val="21"/>
          <w:szCs w:val="21"/>
        </w:rPr>
        <w:t>Critics of the New Deal have called it the origins of the American welfare state, or the idea that the government must provide for the poor.</w:t>
      </w:r>
    </w:p>
    <w:p w:rsidR="00272B94" w:rsidRPr="00272B94" w:rsidRDefault="00272B94" w:rsidP="00272B94">
      <w:pPr>
        <w:pStyle w:val="ListParagraph"/>
        <w:numPr>
          <w:ilvl w:val="0"/>
          <w:numId w:val="2"/>
        </w:numPr>
        <w:rPr>
          <w:rFonts w:asciiTheme="majorHAnsi" w:hAnsiTheme="majorHAnsi" w:cstheme="minorHAnsi"/>
          <w:sz w:val="21"/>
          <w:szCs w:val="21"/>
        </w:rPr>
      </w:pPr>
      <w:r w:rsidRPr="00272B94">
        <w:rPr>
          <w:rFonts w:asciiTheme="majorHAnsi" w:hAnsiTheme="majorHAnsi" w:cstheme="minorHAnsi"/>
          <w:sz w:val="21"/>
          <w:szCs w:val="21"/>
        </w:rPr>
        <w:t>Many New Deal policies, such as Social Security, the insuring of bank deposits, and idea of a minimum wage, are still a part of American government today.</w:t>
      </w:r>
    </w:p>
    <w:p w:rsidR="00272B94" w:rsidRPr="00272B94" w:rsidRDefault="00272B94" w:rsidP="00272B94">
      <w:pPr>
        <w:pStyle w:val="ListParagraph"/>
        <w:numPr>
          <w:ilvl w:val="0"/>
          <w:numId w:val="2"/>
        </w:numPr>
        <w:rPr>
          <w:rFonts w:asciiTheme="majorHAnsi" w:hAnsiTheme="majorHAnsi" w:cstheme="minorHAnsi"/>
          <w:sz w:val="21"/>
          <w:szCs w:val="21"/>
        </w:rPr>
      </w:pPr>
      <w:r w:rsidRPr="00272B94">
        <w:rPr>
          <w:rFonts w:asciiTheme="majorHAnsi" w:hAnsiTheme="majorHAnsi" w:cstheme="minorHAnsi"/>
          <w:sz w:val="21"/>
          <w:szCs w:val="21"/>
        </w:rPr>
        <w:t xml:space="preserve">The New Deal did not fully benefit everyone in American society—the government did little to stop discrimination or lynching of African-Americans or promote the full equality of women.  </w:t>
      </w:r>
    </w:p>
    <w:p w:rsidR="00272B94" w:rsidRDefault="00272B94">
      <w:pPr>
        <w:rPr>
          <w:rFonts w:asciiTheme="majorHAnsi" w:hAnsiTheme="majorHAnsi"/>
        </w:rPr>
        <w:sectPr w:rsidR="00272B94" w:rsidSect="00272B94">
          <w:type w:val="continuous"/>
          <w:pgSz w:w="12240" w:h="15840"/>
          <w:pgMar w:top="1440" w:right="1440" w:bottom="1440" w:left="1440" w:header="720" w:footer="720" w:gutter="0"/>
          <w:cols w:num="2" w:space="720"/>
          <w:docGrid w:linePitch="360"/>
        </w:sectPr>
      </w:pPr>
    </w:p>
    <w:p w:rsidR="00E368A7" w:rsidRPr="00272B94" w:rsidRDefault="00E368A7">
      <w:pPr>
        <w:rPr>
          <w:rFonts w:asciiTheme="majorHAnsi" w:hAnsiTheme="majorHAnsi"/>
        </w:rPr>
      </w:pPr>
    </w:p>
    <w:p w:rsidR="00E368A7" w:rsidRPr="00272B94" w:rsidRDefault="00272B94">
      <w:pPr>
        <w:rPr>
          <w:rFonts w:asciiTheme="majorHAnsi" w:hAnsiTheme="majorHAnsi"/>
        </w:rPr>
      </w:pPr>
      <w:r w:rsidRPr="00272B94">
        <w:rPr>
          <w:rFonts w:asciiTheme="majorHAnsi" w:hAnsiTheme="majorHAnsi"/>
          <w:noProof/>
        </w:rPr>
        <w:drawing>
          <wp:inline distT="0" distB="0" distL="0" distR="0" wp14:anchorId="0B54D3EB" wp14:editId="5052A03B">
            <wp:extent cx="5442469" cy="49377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42469" cy="4937760"/>
                    </a:xfrm>
                    <a:prstGeom prst="rect">
                      <a:avLst/>
                    </a:prstGeom>
                  </pic:spPr>
                </pic:pic>
              </a:graphicData>
            </a:graphic>
          </wp:inline>
        </w:drawing>
      </w:r>
      <w:bookmarkStart w:id="0" w:name="_GoBack"/>
      <w:bookmarkEnd w:id="0"/>
    </w:p>
    <w:sectPr w:rsidR="00E368A7" w:rsidRPr="00272B94" w:rsidSect="00272B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4A3"/>
    <w:multiLevelType w:val="hybridMultilevel"/>
    <w:tmpl w:val="3C9448A6"/>
    <w:lvl w:ilvl="0" w:tplc="98F449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191DA7"/>
    <w:multiLevelType w:val="hybridMultilevel"/>
    <w:tmpl w:val="894E0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AB1BF7"/>
    <w:multiLevelType w:val="hybridMultilevel"/>
    <w:tmpl w:val="2C2269D8"/>
    <w:lvl w:ilvl="0" w:tplc="579A2A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D02573"/>
    <w:multiLevelType w:val="hybridMultilevel"/>
    <w:tmpl w:val="B52A8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7"/>
    <w:rsid w:val="00272B94"/>
    <w:rsid w:val="0067492F"/>
    <w:rsid w:val="00E368A7"/>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8A7"/>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8A7"/>
  </w:style>
  <w:style w:type="table" w:styleId="TableGrid">
    <w:name w:val="Table Grid"/>
    <w:basedOn w:val="TableNormal"/>
    <w:uiPriority w:val="59"/>
    <w:rsid w:val="00E36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B94"/>
    <w:pPr>
      <w:ind w:left="720"/>
      <w:contextualSpacing/>
    </w:pPr>
    <w:rPr>
      <w:rFonts w:asciiTheme="minorHAnsi" w:hAnsiTheme="minorHAnsi"/>
      <w:b w:val="0"/>
    </w:rPr>
  </w:style>
  <w:style w:type="paragraph" w:styleId="BalloonText">
    <w:name w:val="Balloon Text"/>
    <w:basedOn w:val="Normal"/>
    <w:link w:val="BalloonTextChar"/>
    <w:uiPriority w:val="99"/>
    <w:semiHidden/>
    <w:unhideWhenUsed/>
    <w:rsid w:val="00272B94"/>
    <w:rPr>
      <w:rFonts w:ascii="Tahoma" w:hAnsi="Tahoma" w:cs="Tahoma"/>
      <w:sz w:val="16"/>
      <w:szCs w:val="16"/>
    </w:rPr>
  </w:style>
  <w:style w:type="character" w:customStyle="1" w:styleId="BalloonTextChar">
    <w:name w:val="Balloon Text Char"/>
    <w:basedOn w:val="DefaultParagraphFont"/>
    <w:link w:val="BalloonText"/>
    <w:uiPriority w:val="99"/>
    <w:semiHidden/>
    <w:rsid w:val="00272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8A7"/>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8A7"/>
  </w:style>
  <w:style w:type="table" w:styleId="TableGrid">
    <w:name w:val="Table Grid"/>
    <w:basedOn w:val="TableNormal"/>
    <w:uiPriority w:val="59"/>
    <w:rsid w:val="00E36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B94"/>
    <w:pPr>
      <w:ind w:left="720"/>
      <w:contextualSpacing/>
    </w:pPr>
    <w:rPr>
      <w:rFonts w:asciiTheme="minorHAnsi" w:hAnsiTheme="minorHAnsi"/>
      <w:b w:val="0"/>
    </w:rPr>
  </w:style>
  <w:style w:type="paragraph" w:styleId="BalloonText">
    <w:name w:val="Balloon Text"/>
    <w:basedOn w:val="Normal"/>
    <w:link w:val="BalloonTextChar"/>
    <w:uiPriority w:val="99"/>
    <w:semiHidden/>
    <w:unhideWhenUsed/>
    <w:rsid w:val="00272B94"/>
    <w:rPr>
      <w:rFonts w:ascii="Tahoma" w:hAnsi="Tahoma" w:cs="Tahoma"/>
      <w:sz w:val="16"/>
      <w:szCs w:val="16"/>
    </w:rPr>
  </w:style>
  <w:style w:type="character" w:customStyle="1" w:styleId="BalloonTextChar">
    <w:name w:val="Balloon Text Char"/>
    <w:basedOn w:val="DefaultParagraphFont"/>
    <w:link w:val="BalloonText"/>
    <w:uiPriority w:val="99"/>
    <w:semiHidden/>
    <w:rsid w:val="0027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2013-01-21T23:19:00Z</dcterms:created>
  <dcterms:modified xsi:type="dcterms:W3CDTF">2013-01-21T23:36:00Z</dcterms:modified>
</cp:coreProperties>
</file>