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97" w:rsidRDefault="00680B9F">
      <w:pPr>
        <w:rPr>
          <w:b/>
        </w:rPr>
      </w:pPr>
      <w:r>
        <w:rPr>
          <w:b/>
        </w:rPr>
        <w:t>United States History</w:t>
      </w:r>
      <w:r w:rsidR="00156C25">
        <w:rPr>
          <w:b/>
        </w:rPr>
        <w:tab/>
      </w:r>
      <w:r w:rsidR="00156C25">
        <w:rPr>
          <w:b/>
        </w:rPr>
        <w:tab/>
      </w:r>
      <w:r w:rsidR="00156C25">
        <w:rPr>
          <w:b/>
        </w:rPr>
        <w:tab/>
      </w:r>
      <w:r w:rsidR="00156C25">
        <w:rPr>
          <w:b/>
        </w:rPr>
        <w:tab/>
      </w:r>
      <w:r w:rsidR="00156C25">
        <w:rPr>
          <w:b/>
        </w:rPr>
        <w:tab/>
      </w:r>
      <w:r w:rsidR="00156C25">
        <w:rPr>
          <w:b/>
        </w:rPr>
        <w:tab/>
        <w:t>Name</w:t>
      </w:r>
      <w:proofErr w:type="gramStart"/>
      <w:r w:rsidR="00156C25">
        <w:rPr>
          <w:b/>
        </w:rPr>
        <w:t>:_</w:t>
      </w:r>
      <w:proofErr w:type="gramEnd"/>
      <w:r w:rsidR="00156C25">
        <w:rPr>
          <w:b/>
        </w:rPr>
        <w:t>________________________</w:t>
      </w:r>
    </w:p>
    <w:p w:rsidR="00680B9F" w:rsidRDefault="00680B9F">
      <w:pPr>
        <w:rPr>
          <w:b/>
        </w:rPr>
      </w:pPr>
      <w:r>
        <w:rPr>
          <w:b/>
        </w:rPr>
        <w:t>Dr. King-Owen</w:t>
      </w:r>
      <w:r w:rsidR="00156C25">
        <w:rPr>
          <w:b/>
        </w:rPr>
        <w:tab/>
      </w:r>
      <w:r w:rsidR="00156C25">
        <w:rPr>
          <w:b/>
        </w:rPr>
        <w:tab/>
      </w:r>
      <w:r w:rsidR="00156C25">
        <w:rPr>
          <w:b/>
        </w:rPr>
        <w:tab/>
      </w:r>
      <w:r w:rsidR="00156C25">
        <w:rPr>
          <w:b/>
        </w:rPr>
        <w:tab/>
      </w:r>
      <w:r w:rsidR="00156C25">
        <w:rPr>
          <w:b/>
        </w:rPr>
        <w:tab/>
      </w:r>
      <w:r w:rsidR="00156C25">
        <w:rPr>
          <w:b/>
        </w:rPr>
        <w:tab/>
      </w:r>
      <w:r w:rsidR="00156C25">
        <w:rPr>
          <w:b/>
        </w:rPr>
        <w:tab/>
        <w:t>Date</w:t>
      </w:r>
      <w:proofErr w:type="gramStart"/>
      <w:r w:rsidR="00156C25">
        <w:rPr>
          <w:b/>
        </w:rPr>
        <w:t>:_</w:t>
      </w:r>
      <w:proofErr w:type="gramEnd"/>
      <w:r w:rsidR="00156C25">
        <w:rPr>
          <w:b/>
        </w:rPr>
        <w:t>__________ Period:_________</w:t>
      </w:r>
    </w:p>
    <w:p w:rsidR="00680B9F" w:rsidRDefault="00680B9F">
      <w:pPr>
        <w:rPr>
          <w:b/>
        </w:rPr>
      </w:pPr>
      <w:r>
        <w:rPr>
          <w:b/>
        </w:rPr>
        <w:t>Reading and Study:  Women’s Reform Movements</w:t>
      </w:r>
    </w:p>
    <w:p w:rsidR="00680B9F" w:rsidRDefault="00680B9F">
      <w:pPr>
        <w:rPr>
          <w:b/>
        </w:rPr>
      </w:pPr>
    </w:p>
    <w:p w:rsidR="00680B9F" w:rsidRDefault="00680B9F">
      <w:pPr>
        <w:rPr>
          <w:b/>
        </w:rPr>
      </w:pPr>
      <w:r>
        <w:rPr>
          <w:b/>
        </w:rPr>
        <w:t>Directions:  Read the following text and then construct a chart comparing women’s reform with anti-slavery, using the chart started for you on the back of this handout.</w:t>
      </w:r>
    </w:p>
    <w:p w:rsidR="00680B9F" w:rsidRDefault="00680B9F">
      <w:pPr>
        <w:rPr>
          <w:b/>
        </w:rPr>
      </w:pPr>
    </w:p>
    <w:p w:rsidR="00680B9F" w:rsidRPr="00156C25" w:rsidRDefault="00156C25" w:rsidP="00156C25">
      <w:pPr>
        <w:jc w:val="both"/>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14:anchorId="11586D87" wp14:editId="086E868C">
            <wp:simplePos x="914400" y="2286000"/>
            <wp:positionH relativeFrom="margin">
              <wp:align>right</wp:align>
            </wp:positionH>
            <wp:positionV relativeFrom="margin">
              <wp:posOffset>1200150</wp:posOffset>
            </wp:positionV>
            <wp:extent cx="1762125" cy="2179320"/>
            <wp:effectExtent l="0" t="0" r="0" b="0"/>
            <wp:wrapSquare wrapText="bothSides"/>
            <wp:docPr id="2" name="Picture 2" descr="http://withfriendship.com/images/h/35864/the-quotcult-of-domesticity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thfriendship.com/images/h/35864/the-quotcult-of-domesticityquo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487" t="4975" r="3659" b="6260"/>
                    <a:stretch/>
                  </pic:blipFill>
                  <pic:spPr bwMode="auto">
                    <a:xfrm>
                      <a:off x="0" y="0"/>
                      <a:ext cx="1762584" cy="2180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0B9F" w:rsidRPr="00156C25">
        <w:rPr>
          <w:rFonts w:ascii="Arial" w:hAnsi="Arial" w:cs="Arial"/>
          <w:b/>
          <w:i/>
          <w:sz w:val="24"/>
          <w:szCs w:val="24"/>
        </w:rPr>
        <w:t>Differences between Men and Women</w:t>
      </w:r>
      <w:r w:rsidR="00777224" w:rsidRPr="00156C25">
        <w:rPr>
          <w:rFonts w:ascii="Arial" w:hAnsi="Arial" w:cs="Arial"/>
          <w:b/>
          <w:sz w:val="24"/>
          <w:szCs w:val="24"/>
        </w:rPr>
        <w:tab/>
      </w:r>
      <w:r>
        <w:rPr>
          <w:rFonts w:ascii="Arial" w:hAnsi="Arial" w:cs="Arial"/>
          <w:b/>
        </w:rPr>
        <w:t xml:space="preserve"> </w:t>
      </w:r>
      <w:r w:rsidR="00680B9F" w:rsidRPr="00156C25">
        <w:rPr>
          <w:rFonts w:ascii="Arial" w:hAnsi="Arial" w:cs="Arial"/>
        </w:rPr>
        <w:t>In the early nineteenth century (1800-1860), it was a man’s world.  A wife was supposed to stay in the home and obey her husband.  Like a black slave, she could not vote or own property.  If she disobeyed her husband, he had a legal right to beat her.  The law looked at married women as being under the control of their husbands.</w:t>
      </w:r>
    </w:p>
    <w:p w:rsidR="00680B9F" w:rsidRPr="00156C25" w:rsidRDefault="00680B9F" w:rsidP="00156C25">
      <w:pPr>
        <w:jc w:val="both"/>
        <w:rPr>
          <w:rFonts w:ascii="Arial" w:hAnsi="Arial" w:cs="Arial"/>
          <w:sz w:val="24"/>
          <w:szCs w:val="24"/>
        </w:rPr>
      </w:pPr>
    </w:p>
    <w:p w:rsidR="00680B9F" w:rsidRPr="00156C25" w:rsidRDefault="00156C25" w:rsidP="00156C25">
      <w:pPr>
        <w:jc w:val="both"/>
        <w:rPr>
          <w:rFonts w:ascii="Arial" w:hAnsi="Arial" w:cs="Arial"/>
        </w:rPr>
      </w:pPr>
      <w:r w:rsidRPr="00156C25">
        <w:rPr>
          <w:rFonts w:ascii="Arial" w:hAnsi="Arial" w:cs="Arial"/>
          <w:noProof/>
        </w:rPr>
        <mc:AlternateContent>
          <mc:Choice Requires="wps">
            <w:drawing>
              <wp:anchor distT="0" distB="0" distL="114300" distR="114300" simplePos="0" relativeHeight="251663360" behindDoc="0" locked="0" layoutInCell="1" allowOverlap="1" wp14:anchorId="348CC0A0" wp14:editId="16C68881">
                <wp:simplePos x="0" y="0"/>
                <wp:positionH relativeFrom="column">
                  <wp:posOffset>4181475</wp:posOffset>
                </wp:positionH>
                <wp:positionV relativeFrom="paragraph">
                  <wp:posOffset>1079500</wp:posOffset>
                </wp:positionV>
                <wp:extent cx="1971675" cy="16192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1971675" cy="161925"/>
                        </a:xfrm>
                        <a:prstGeom prst="rect">
                          <a:avLst/>
                        </a:prstGeom>
                        <a:solidFill>
                          <a:prstClr val="white"/>
                        </a:solidFill>
                        <a:ln>
                          <a:noFill/>
                        </a:ln>
                        <a:effectLst/>
                      </wps:spPr>
                      <wps:txbx>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The Ideal Home Life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9.25pt;margin-top:85pt;width:155.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" stroked="f">
                <v:textbox inset="0,0,0,0">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The Ideal Home Life</w:t>
                      </w:r>
                    </w:p>
                  </w:txbxContent>
                </v:textbox>
                <w10:wrap type="square"/>
              </v:shape>
            </w:pict>
          </mc:Fallback>
        </mc:AlternateContent>
      </w:r>
      <w:r w:rsidR="00777224" w:rsidRPr="00156C25">
        <w:rPr>
          <w:rFonts w:ascii="Arial" w:hAnsi="Arial" w:cs="Arial"/>
          <w:b/>
          <w:i/>
          <w:sz w:val="24"/>
          <w:szCs w:val="24"/>
        </w:rPr>
        <w:t>Changing Economic Roles</w:t>
      </w:r>
      <w:r>
        <w:rPr>
          <w:rFonts w:ascii="Arial" w:hAnsi="Arial" w:cs="Arial"/>
        </w:rPr>
        <w:t xml:space="preserve"> </w:t>
      </w:r>
      <w:r w:rsidR="00680B9F" w:rsidRPr="00156C25">
        <w:rPr>
          <w:rFonts w:ascii="Arial" w:hAnsi="Arial" w:cs="Arial"/>
        </w:rPr>
        <w:t>The market and industrial revolutions of the early nineteenth century started to emphasize more strongly the differences betwee</w:t>
      </w:r>
      <w:r>
        <w:rPr>
          <w:rFonts w:ascii="Arial" w:hAnsi="Arial" w:cs="Arial"/>
        </w:rPr>
        <w:t>n men and women.  As men worked</w:t>
      </w:r>
      <w:r w:rsidR="00680B9F" w:rsidRPr="00156C25">
        <w:rPr>
          <w:rFonts w:ascii="Arial" w:hAnsi="Arial" w:cs="Arial"/>
        </w:rPr>
        <w:t xml:space="preserve"> outside the home</w:t>
      </w:r>
      <w:r>
        <w:rPr>
          <w:rFonts w:ascii="Arial" w:hAnsi="Arial" w:cs="Arial"/>
        </w:rPr>
        <w:t xml:space="preserve"> more, women became </w:t>
      </w:r>
      <w:r w:rsidR="00680B9F" w:rsidRPr="00156C25">
        <w:rPr>
          <w:rFonts w:ascii="Arial" w:hAnsi="Arial" w:cs="Arial"/>
        </w:rPr>
        <w:t xml:space="preserve">strongly associated with home life.  Women were supposed to be </w:t>
      </w:r>
      <w:r>
        <w:rPr>
          <w:rFonts w:ascii="Arial" w:hAnsi="Arial" w:cs="Arial"/>
        </w:rPr>
        <w:t>protectors of the home</w:t>
      </w:r>
      <w:r w:rsidR="00680B9F" w:rsidRPr="00156C25">
        <w:rPr>
          <w:rFonts w:ascii="Arial" w:hAnsi="Arial" w:cs="Arial"/>
        </w:rPr>
        <w:t>, full of moral virtue, sy</w:t>
      </w:r>
      <w:bookmarkStart w:id="0" w:name="_GoBack"/>
      <w:bookmarkEnd w:id="0"/>
      <w:r w:rsidR="00680B9F" w:rsidRPr="00156C25">
        <w:rPr>
          <w:rFonts w:ascii="Arial" w:hAnsi="Arial" w:cs="Arial"/>
        </w:rPr>
        <w:t>mpathy, and tenderness.  But women resisted being confined to the home.  They wanted the right to appear in public places and speak their minds on important issues.</w:t>
      </w:r>
    </w:p>
    <w:p w:rsidR="00680B9F" w:rsidRPr="00156C25" w:rsidRDefault="00680B9F" w:rsidP="00156C25">
      <w:pPr>
        <w:jc w:val="both"/>
        <w:rPr>
          <w:rFonts w:ascii="Arial" w:hAnsi="Arial" w:cs="Arial"/>
          <w:sz w:val="24"/>
          <w:szCs w:val="24"/>
        </w:rPr>
      </w:pPr>
    </w:p>
    <w:p w:rsidR="00680B9F" w:rsidRPr="00156C25" w:rsidRDefault="003C12F2" w:rsidP="00156C25">
      <w:pPr>
        <w:jc w:val="both"/>
        <w:rPr>
          <w:rFonts w:ascii="Arial" w:hAnsi="Arial" w:cs="Arial"/>
        </w:rPr>
      </w:pPr>
      <w:r w:rsidRPr="00156C25">
        <w:rPr>
          <w:rFonts w:ascii="Arial" w:hAnsi="Arial" w:cs="Arial"/>
          <w:noProof/>
          <w:sz w:val="20"/>
          <w:szCs w:val="20"/>
        </w:rPr>
        <w:drawing>
          <wp:anchor distT="0" distB="0" distL="114300" distR="114300" simplePos="0" relativeHeight="251659264" behindDoc="0" locked="0" layoutInCell="1" allowOverlap="1" wp14:anchorId="251DF9AA" wp14:editId="09FFA4EF">
            <wp:simplePos x="0" y="0"/>
            <wp:positionH relativeFrom="margin">
              <wp:posOffset>-56515</wp:posOffset>
            </wp:positionH>
            <wp:positionV relativeFrom="margin">
              <wp:posOffset>4067175</wp:posOffset>
            </wp:positionV>
            <wp:extent cx="1624330" cy="1332230"/>
            <wp:effectExtent l="0" t="0" r="0" b="1270"/>
            <wp:wrapSquare wrapText="bothSides"/>
            <wp:docPr id="3" name="Picture 3" descr="http://ecssba.rutgers.edu/images/ecss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ssba.rutgers.edu/images/ecssb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330"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224" w:rsidRPr="00156C25">
        <w:rPr>
          <w:rFonts w:ascii="Arial" w:hAnsi="Arial" w:cs="Arial"/>
          <w:b/>
          <w:i/>
          <w:sz w:val="24"/>
          <w:szCs w:val="24"/>
        </w:rPr>
        <w:t>Revivals and Reform</w:t>
      </w:r>
      <w:r w:rsidR="00156C25">
        <w:rPr>
          <w:rFonts w:ascii="Arial" w:hAnsi="Arial" w:cs="Arial"/>
          <w:b/>
        </w:rPr>
        <w:t xml:space="preserve"> </w:t>
      </w:r>
      <w:proofErr w:type="gramStart"/>
      <w:r w:rsidR="00680B9F" w:rsidRPr="00156C25">
        <w:rPr>
          <w:rFonts w:ascii="Arial" w:hAnsi="Arial" w:cs="Arial"/>
        </w:rPr>
        <w:t>The</w:t>
      </w:r>
      <w:proofErr w:type="gramEnd"/>
      <w:r w:rsidR="00680B9F" w:rsidRPr="00156C25">
        <w:rPr>
          <w:rFonts w:ascii="Arial" w:hAnsi="Arial" w:cs="Arial"/>
        </w:rPr>
        <w:t xml:space="preserve"> revivals of the early nineteenth century had helped women to see their inner moral value.  Women absorbed the message of perfection and understood that they could help improve not only the home, but the world outside of it.  Women like Elizabeth Cady Stanton believed that the marriage vows should not include the idea of obedience to husbands.  Stanton’s friend, Susan B. Anthony, traveled around to lecture about the importance of women’s rights.  </w:t>
      </w:r>
    </w:p>
    <w:p w:rsidR="00680B9F" w:rsidRPr="00156C25" w:rsidRDefault="00680B9F" w:rsidP="00156C25">
      <w:pPr>
        <w:jc w:val="both"/>
        <w:rPr>
          <w:rFonts w:ascii="Arial" w:hAnsi="Arial" w:cs="Arial"/>
        </w:rPr>
      </w:pPr>
    </w:p>
    <w:p w:rsidR="00680B9F" w:rsidRPr="00156C25" w:rsidRDefault="003C12F2" w:rsidP="00156C25">
      <w:pPr>
        <w:jc w:val="both"/>
        <w:rPr>
          <w:rFonts w:ascii="Arial" w:hAnsi="Arial" w:cs="Arial"/>
        </w:rPr>
      </w:pPr>
      <w:r w:rsidRPr="00156C25">
        <w:rPr>
          <w:rFonts w:ascii="Arial" w:hAnsi="Arial" w:cs="Arial"/>
          <w:noProof/>
          <w:sz w:val="20"/>
          <w:szCs w:val="20"/>
        </w:rPr>
        <w:drawing>
          <wp:anchor distT="0" distB="0" distL="114300" distR="114300" simplePos="0" relativeHeight="251664384" behindDoc="0" locked="0" layoutInCell="1" allowOverlap="1" wp14:anchorId="1F0381D7" wp14:editId="6498DCCF">
            <wp:simplePos x="0" y="0"/>
            <wp:positionH relativeFrom="margin">
              <wp:posOffset>4667250</wp:posOffset>
            </wp:positionH>
            <wp:positionV relativeFrom="margin">
              <wp:posOffset>5848350</wp:posOffset>
            </wp:positionV>
            <wp:extent cx="1171575" cy="1207770"/>
            <wp:effectExtent l="0" t="0" r="9525" b="0"/>
            <wp:wrapSquare wrapText="bothSides"/>
            <wp:docPr id="5" name="Picture 5" descr="http://t2.gstatic.com/images?q=tbn:ANd9GcRPQol5KJV7KJTHxgBH8_MQgjU_en4oKZQCcnZkXx_R3sIp-7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PQol5KJV7KJTHxgBH8_MQgjU_en4oKZQCcnZkXx_R3sIp-7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C25">
        <w:rPr>
          <w:rFonts w:ascii="Arial" w:hAnsi="Arial" w:cs="Arial"/>
          <w:noProof/>
        </w:rPr>
        <mc:AlternateContent>
          <mc:Choice Requires="wps">
            <w:drawing>
              <wp:anchor distT="0" distB="0" distL="114300" distR="114300" simplePos="0" relativeHeight="251661312" behindDoc="0" locked="0" layoutInCell="1" allowOverlap="1" wp14:anchorId="5CD1DD46" wp14:editId="7A22AAE8">
                <wp:simplePos x="0" y="0"/>
                <wp:positionH relativeFrom="column">
                  <wp:posOffset>-57150</wp:posOffset>
                </wp:positionH>
                <wp:positionV relativeFrom="paragraph">
                  <wp:posOffset>14605</wp:posOffset>
                </wp:positionV>
                <wp:extent cx="1624330" cy="276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624330" cy="276225"/>
                        </a:xfrm>
                        <a:prstGeom prst="rect">
                          <a:avLst/>
                        </a:prstGeom>
                        <a:solidFill>
                          <a:prstClr val="white"/>
                        </a:solidFill>
                        <a:ln>
                          <a:noFill/>
                        </a:ln>
                        <a:effectLst/>
                      </wps:spPr>
                      <wps:txbx>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Elizabeth C. Stanton and Susan B. Anthony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4.5pt;margin-top:1.15pt;width:127.9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" stroked="f">
                <v:textbox inset="0,0,0,0">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Elizabeth C. Stanton and Susan B. Anthony</w:t>
                      </w:r>
                    </w:p>
                  </w:txbxContent>
                </v:textbox>
                <w10:wrap type="square"/>
              </v:shape>
            </w:pict>
          </mc:Fallback>
        </mc:AlternateContent>
      </w:r>
      <w:r w:rsidR="00777224" w:rsidRPr="00156C25">
        <w:rPr>
          <w:rFonts w:ascii="Arial" w:hAnsi="Arial" w:cs="Arial"/>
          <w:b/>
          <w:i/>
          <w:sz w:val="24"/>
          <w:szCs w:val="24"/>
        </w:rPr>
        <w:t>Women and Anti-Slavery</w:t>
      </w:r>
      <w:r w:rsidR="00777224" w:rsidRPr="00156C25">
        <w:rPr>
          <w:rFonts w:ascii="Arial" w:hAnsi="Arial" w:cs="Arial"/>
          <w:b/>
        </w:rPr>
        <w:tab/>
      </w:r>
      <w:r w:rsidR="00680B9F" w:rsidRPr="00156C25">
        <w:rPr>
          <w:rFonts w:ascii="Arial" w:hAnsi="Arial" w:cs="Arial"/>
        </w:rPr>
        <w:t xml:space="preserve">Soon women all over the United States in the 1830s and 1840s began to call for reform.  </w:t>
      </w:r>
      <w:r w:rsidR="00777224" w:rsidRPr="00156C25">
        <w:rPr>
          <w:rFonts w:ascii="Arial" w:hAnsi="Arial" w:cs="Arial"/>
        </w:rPr>
        <w:t xml:space="preserve">They demanded better education, the right to control their own property, and the right to custody of children after a divorce.  Many women also participated in the Anti-slavery movement because they saw how similar their own problems were to those of slaves.  Elizabeth Cady Stanton and </w:t>
      </w:r>
      <w:proofErr w:type="spellStart"/>
      <w:r w:rsidR="00777224" w:rsidRPr="00156C25">
        <w:rPr>
          <w:rFonts w:ascii="Arial" w:hAnsi="Arial" w:cs="Arial"/>
        </w:rPr>
        <w:t>Lucretia</w:t>
      </w:r>
      <w:proofErr w:type="spellEnd"/>
      <w:r w:rsidR="00777224" w:rsidRPr="00156C25">
        <w:rPr>
          <w:rFonts w:ascii="Arial" w:hAnsi="Arial" w:cs="Arial"/>
        </w:rPr>
        <w:t xml:space="preserve"> Mott went to the World Anti-Slavery conference in 1840, but the men in charge made the ladies sit behind a curtain so their presence would not offend men.</w:t>
      </w:r>
    </w:p>
    <w:p w:rsidR="00777224" w:rsidRPr="00156C25" w:rsidRDefault="003C12F2" w:rsidP="00156C25">
      <w:pPr>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1140DD67" wp14:editId="007A781C">
                <wp:simplePos x="0" y="0"/>
                <wp:positionH relativeFrom="column">
                  <wp:posOffset>4556760</wp:posOffset>
                </wp:positionH>
                <wp:positionV relativeFrom="paragraph">
                  <wp:posOffset>76835</wp:posOffset>
                </wp:positionV>
                <wp:extent cx="1524000" cy="17335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524000" cy="1733550"/>
                        </a:xfrm>
                        <a:prstGeom prst="rect">
                          <a:avLst/>
                        </a:prstGeom>
                        <a:solidFill>
                          <a:prstClr val="white"/>
                        </a:solidFill>
                        <a:ln>
                          <a:noFill/>
                        </a:ln>
                        <a:effectLst/>
                      </wps:spPr>
                      <wps:txbx>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Sojourner Truth</w:t>
                            </w:r>
                            <w:r>
                              <w:rPr>
                                <w:color w:val="000000" w:themeColor="text1"/>
                              </w:rPr>
                              <w:t xml:space="preserve"> spoke publicly about women’s rights in 1851:</w:t>
                            </w:r>
                            <w:r w:rsidRPr="00156C25">
                              <w:rPr>
                                <w:color w:val="000000" w:themeColor="text1"/>
                              </w:rPr>
                              <w:t xml:space="preserve"> </w:t>
                            </w:r>
                            <w:r w:rsidRPr="00156C25">
                              <w:rPr>
                                <w:color w:val="000000" w:themeColor="text1"/>
                              </w:rPr>
                              <w:t xml:space="preserve">"I could work as much, and eat as much as man - when I could get it - and bear the lash as well! </w:t>
                            </w:r>
                            <w:r w:rsidRPr="00156C25">
                              <w:rPr>
                                <w:rStyle w:val="Emphasis"/>
                                <w:color w:val="000000" w:themeColor="text1"/>
                              </w:rPr>
                              <w:t xml:space="preserve">And </w:t>
                            </w:r>
                            <w:proofErr w:type="spellStart"/>
                            <w:r w:rsidRPr="00156C25">
                              <w:rPr>
                                <w:rStyle w:val="Emphasis"/>
                                <w:color w:val="000000" w:themeColor="text1"/>
                              </w:rPr>
                              <w:t>ain't</w:t>
                            </w:r>
                            <w:proofErr w:type="spellEnd"/>
                            <w:r w:rsidRPr="00156C25">
                              <w:rPr>
                                <w:rStyle w:val="Emphasis"/>
                                <w:color w:val="000000" w:themeColor="text1"/>
                              </w:rPr>
                              <w:t xml:space="preserve"> I a woman?</w:t>
                            </w:r>
                            <w:r w:rsidRPr="00156C25">
                              <w:rPr>
                                <w:color w:val="000000" w:themeColor="text1"/>
                              </w:rPr>
                              <w:t xml:space="preserve"> I have borne children and seen most of them sold into slavery, and when I cried out with a mother's grief, none but Jesus heard me.</w:t>
                            </w:r>
                            <w:r w:rsidR="00DD057C">
                              <w:rPr>
                                <w:color w:val="000000" w:themeColor="text1"/>
                              </w:rPr>
                              <w:t xml:space="preserve"> </w:t>
                            </w:r>
                            <w:r w:rsidRPr="00156C25">
                              <w:rPr>
                                <w:color w:val="000000" w:themeColor="text1"/>
                              </w:rPr>
                              <w:t xml:space="preserve"> </w:t>
                            </w:r>
                            <w:r w:rsidRPr="00156C25">
                              <w:rPr>
                                <w:rStyle w:val="Emphasis"/>
                                <w:color w:val="000000" w:themeColor="text1"/>
                              </w:rPr>
                              <w:t xml:space="preserve">And </w:t>
                            </w:r>
                            <w:proofErr w:type="spellStart"/>
                            <w:r w:rsidRPr="00156C25">
                              <w:rPr>
                                <w:rStyle w:val="Emphasis"/>
                                <w:color w:val="000000" w:themeColor="text1"/>
                              </w:rPr>
                              <w:t>ain't</w:t>
                            </w:r>
                            <w:proofErr w:type="spellEnd"/>
                            <w:r w:rsidRPr="00156C25">
                              <w:rPr>
                                <w:rStyle w:val="Emphasis"/>
                                <w:color w:val="000000" w:themeColor="text1"/>
                              </w:rPr>
                              <w:t xml:space="preserve"> I a woman?"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58.8pt;margin-top:6.05pt;width:120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" stroked="f">
                <v:textbox inset="0,0,0,0">
                  <w:txbxContent>
                    <w:p w:rsidR="00156C25" w:rsidRPr="00156C25" w:rsidRDefault="00156C25" w:rsidP="00156C25">
                      <w:pPr>
                        <w:pStyle w:val="Caption"/>
                        <w:rPr>
                          <w:rFonts w:ascii="Arial" w:hAnsi="Arial" w:cs="Arial"/>
                          <w:noProof/>
                          <w:color w:val="000000" w:themeColor="text1"/>
                          <w:sz w:val="20"/>
                          <w:szCs w:val="20"/>
                        </w:rPr>
                      </w:pPr>
                      <w:r w:rsidRPr="00156C25">
                        <w:rPr>
                          <w:color w:val="000000" w:themeColor="text1"/>
                        </w:rPr>
                        <w:t>Sojourner Truth</w:t>
                      </w:r>
                      <w:r>
                        <w:rPr>
                          <w:color w:val="000000" w:themeColor="text1"/>
                        </w:rPr>
                        <w:t xml:space="preserve"> spoke publicly about women’s rights in 1851:</w:t>
                      </w:r>
                      <w:r w:rsidRPr="00156C25">
                        <w:rPr>
                          <w:color w:val="000000" w:themeColor="text1"/>
                        </w:rPr>
                        <w:t xml:space="preserve"> </w:t>
                      </w:r>
                      <w:r w:rsidRPr="00156C25">
                        <w:rPr>
                          <w:color w:val="000000" w:themeColor="text1"/>
                        </w:rPr>
                        <w:t xml:space="preserve">"I could work as much, and eat as much as man - when I could get it - and bear the lash as well! </w:t>
                      </w:r>
                      <w:r w:rsidRPr="00156C25">
                        <w:rPr>
                          <w:rStyle w:val="Emphasis"/>
                          <w:color w:val="000000" w:themeColor="text1"/>
                        </w:rPr>
                        <w:t xml:space="preserve">And </w:t>
                      </w:r>
                      <w:proofErr w:type="spellStart"/>
                      <w:r w:rsidRPr="00156C25">
                        <w:rPr>
                          <w:rStyle w:val="Emphasis"/>
                          <w:color w:val="000000" w:themeColor="text1"/>
                        </w:rPr>
                        <w:t>ain't</w:t>
                      </w:r>
                      <w:proofErr w:type="spellEnd"/>
                      <w:r w:rsidRPr="00156C25">
                        <w:rPr>
                          <w:rStyle w:val="Emphasis"/>
                          <w:color w:val="000000" w:themeColor="text1"/>
                        </w:rPr>
                        <w:t xml:space="preserve"> I a woman?</w:t>
                      </w:r>
                      <w:r w:rsidRPr="00156C25">
                        <w:rPr>
                          <w:color w:val="000000" w:themeColor="text1"/>
                        </w:rPr>
                        <w:t xml:space="preserve"> I have borne children and seen most of them sold into slavery, and when I cried out with a mother's grief, none but Jesus heard me.</w:t>
                      </w:r>
                      <w:r w:rsidR="00DD057C">
                        <w:rPr>
                          <w:color w:val="000000" w:themeColor="text1"/>
                        </w:rPr>
                        <w:t xml:space="preserve"> </w:t>
                      </w:r>
                      <w:r w:rsidRPr="00156C25">
                        <w:rPr>
                          <w:color w:val="000000" w:themeColor="text1"/>
                        </w:rPr>
                        <w:t xml:space="preserve"> </w:t>
                      </w:r>
                      <w:r w:rsidRPr="00156C25">
                        <w:rPr>
                          <w:rStyle w:val="Emphasis"/>
                          <w:color w:val="000000" w:themeColor="text1"/>
                        </w:rPr>
                        <w:t xml:space="preserve">And </w:t>
                      </w:r>
                      <w:proofErr w:type="spellStart"/>
                      <w:r w:rsidRPr="00156C25">
                        <w:rPr>
                          <w:rStyle w:val="Emphasis"/>
                          <w:color w:val="000000" w:themeColor="text1"/>
                        </w:rPr>
                        <w:t>ain't</w:t>
                      </w:r>
                      <w:proofErr w:type="spellEnd"/>
                      <w:r w:rsidRPr="00156C25">
                        <w:rPr>
                          <w:rStyle w:val="Emphasis"/>
                          <w:color w:val="000000" w:themeColor="text1"/>
                        </w:rPr>
                        <w:t xml:space="preserve"> I a woman?"</w:t>
                      </w:r>
                    </w:p>
                  </w:txbxContent>
                </v:textbox>
                <w10:wrap type="square"/>
              </v:shape>
            </w:pict>
          </mc:Fallback>
        </mc:AlternateContent>
      </w:r>
    </w:p>
    <w:p w:rsidR="00777224" w:rsidRPr="00156C25" w:rsidRDefault="00777224" w:rsidP="00156C25">
      <w:pPr>
        <w:jc w:val="both"/>
        <w:rPr>
          <w:rFonts w:ascii="Arial" w:hAnsi="Arial" w:cs="Arial"/>
        </w:rPr>
      </w:pPr>
      <w:r w:rsidRPr="00156C25">
        <w:rPr>
          <w:rFonts w:ascii="Arial" w:hAnsi="Arial" w:cs="Arial"/>
          <w:b/>
          <w:i/>
          <w:sz w:val="24"/>
          <w:szCs w:val="24"/>
        </w:rPr>
        <w:t>Seneca Falls Convention</w:t>
      </w:r>
      <w:r w:rsidRPr="00156C25">
        <w:rPr>
          <w:rFonts w:ascii="Arial" w:hAnsi="Arial" w:cs="Arial"/>
          <w:b/>
        </w:rPr>
        <w:tab/>
      </w:r>
      <w:r w:rsidRPr="00156C25">
        <w:rPr>
          <w:rFonts w:ascii="Arial" w:hAnsi="Arial" w:cs="Arial"/>
        </w:rPr>
        <w:t>By 1848, women’s reformers decided to meet in Seneca Falls, New York, to discuss what to do about women’s rights.  They issued a Declaration of Sentiments, which copied from the Declaration of Independence.  “All men and women are created equal,” the ladies wrote.  Even though the women at Seneca Falls did not agree on granting women the right to vote, they did call for other reforms in women’s education and marriage rights.</w:t>
      </w:r>
    </w:p>
    <w:p w:rsidR="00777224" w:rsidRPr="00DD057C" w:rsidRDefault="00DD057C" w:rsidP="00156C25">
      <w:pPr>
        <w:jc w:val="both"/>
        <w:rPr>
          <w:rFonts w:cstheme="minorHAnsi"/>
          <w:b/>
        </w:rPr>
      </w:pPr>
      <w:r w:rsidRPr="00DD057C">
        <w:rPr>
          <w:rFonts w:cstheme="minorHAnsi"/>
          <w:b/>
        </w:rPr>
        <w:lastRenderedPageBreak/>
        <w:t>Comparison Chart for Anti-Slavery and Women’s Rights</w:t>
      </w:r>
    </w:p>
    <w:p w:rsidR="00DD057C" w:rsidRPr="00DD057C" w:rsidRDefault="00DD057C" w:rsidP="00156C25">
      <w:pPr>
        <w:jc w:val="both"/>
        <w:rPr>
          <w:rFonts w:cstheme="minorHAnsi"/>
          <w:b/>
        </w:rPr>
      </w:pPr>
    </w:p>
    <w:tbl>
      <w:tblPr>
        <w:tblStyle w:val="TableGrid"/>
        <w:tblW w:w="0" w:type="auto"/>
        <w:tblLook w:val="04A0" w:firstRow="1" w:lastRow="0" w:firstColumn="1" w:lastColumn="0" w:noHBand="0" w:noVBand="1"/>
      </w:tblPr>
      <w:tblGrid>
        <w:gridCol w:w="2268"/>
        <w:gridCol w:w="3654"/>
        <w:gridCol w:w="3654"/>
      </w:tblGrid>
      <w:tr w:rsidR="00DD057C" w:rsidRPr="00DD057C" w:rsidTr="00DD057C">
        <w:tc>
          <w:tcPr>
            <w:tcW w:w="2268" w:type="dxa"/>
          </w:tcPr>
          <w:p w:rsidR="00DD057C" w:rsidRPr="00DD057C" w:rsidRDefault="00DD057C" w:rsidP="00DD057C">
            <w:pPr>
              <w:rPr>
                <w:rFonts w:cstheme="minorHAnsi"/>
                <w:b/>
              </w:rPr>
            </w:pPr>
          </w:p>
        </w:tc>
        <w:tc>
          <w:tcPr>
            <w:tcW w:w="3654" w:type="dxa"/>
          </w:tcPr>
          <w:p w:rsidR="00DD057C" w:rsidRPr="00DD057C" w:rsidRDefault="00DD057C" w:rsidP="00DD057C">
            <w:pPr>
              <w:rPr>
                <w:rFonts w:cstheme="minorHAnsi"/>
                <w:b/>
              </w:rPr>
            </w:pPr>
            <w:r w:rsidRPr="00DD057C">
              <w:rPr>
                <w:rFonts w:cstheme="minorHAnsi"/>
                <w:b/>
              </w:rPr>
              <w:t>Anti-Slavery</w:t>
            </w:r>
          </w:p>
        </w:tc>
        <w:tc>
          <w:tcPr>
            <w:tcW w:w="3654" w:type="dxa"/>
          </w:tcPr>
          <w:p w:rsidR="00DD057C" w:rsidRPr="00DD057C" w:rsidRDefault="00DD057C" w:rsidP="00DD057C">
            <w:pPr>
              <w:rPr>
                <w:rFonts w:cstheme="minorHAnsi"/>
                <w:b/>
              </w:rPr>
            </w:pPr>
            <w:r w:rsidRPr="00DD057C">
              <w:rPr>
                <w:rFonts w:cstheme="minorHAnsi"/>
                <w:b/>
              </w:rPr>
              <w:t>Women’s Rights</w:t>
            </w:r>
          </w:p>
        </w:tc>
      </w:tr>
      <w:tr w:rsidR="00DD057C" w:rsidRPr="00DD057C" w:rsidTr="00DD057C">
        <w:tc>
          <w:tcPr>
            <w:tcW w:w="2268" w:type="dxa"/>
          </w:tcPr>
          <w:p w:rsidR="00DD057C" w:rsidRPr="00DD057C" w:rsidRDefault="00DD057C" w:rsidP="00DD057C">
            <w:pPr>
              <w:rPr>
                <w:rFonts w:cstheme="minorHAnsi"/>
                <w:b/>
              </w:rPr>
            </w:pPr>
            <w:r>
              <w:rPr>
                <w:rFonts w:cstheme="minorHAnsi"/>
                <w:b/>
              </w:rPr>
              <w:t>Who were the major leaders?</w:t>
            </w:r>
          </w:p>
        </w:tc>
        <w:tc>
          <w:tcPr>
            <w:tcW w:w="3654" w:type="dxa"/>
          </w:tcPr>
          <w:p w:rsidR="00DD057C" w:rsidRPr="00DD057C" w:rsidRDefault="00DD057C" w:rsidP="00DD057C">
            <w:pPr>
              <w:rPr>
                <w:rFonts w:cstheme="minorHAnsi"/>
              </w:rPr>
            </w:pPr>
            <w:r w:rsidRPr="00DD057C">
              <w:rPr>
                <w:rFonts w:cstheme="minorHAnsi"/>
              </w:rPr>
              <w:t>William L. Garrison</w:t>
            </w:r>
          </w:p>
          <w:p w:rsidR="00DD057C" w:rsidRPr="00DD057C" w:rsidRDefault="00DD057C" w:rsidP="00DD057C">
            <w:pPr>
              <w:rPr>
                <w:rFonts w:cstheme="minorHAnsi"/>
              </w:rPr>
            </w:pPr>
            <w:r w:rsidRPr="00DD057C">
              <w:rPr>
                <w:rFonts w:cstheme="minorHAnsi"/>
              </w:rPr>
              <w:t>Frederick Douglass</w:t>
            </w: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Default="00DD057C" w:rsidP="00DD057C">
            <w:pPr>
              <w:rPr>
                <w:rFonts w:cstheme="minorHAnsi"/>
              </w:rPr>
            </w:pPr>
          </w:p>
          <w:p w:rsid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tc>
        <w:tc>
          <w:tcPr>
            <w:tcW w:w="3654" w:type="dxa"/>
          </w:tcPr>
          <w:p w:rsidR="00DD057C" w:rsidRPr="00DD057C" w:rsidRDefault="00DD057C" w:rsidP="00DD057C">
            <w:pPr>
              <w:rPr>
                <w:rFonts w:cstheme="minorHAnsi"/>
                <w:b/>
              </w:rPr>
            </w:pPr>
          </w:p>
        </w:tc>
      </w:tr>
      <w:tr w:rsidR="00DD057C" w:rsidRPr="00DD057C" w:rsidTr="00DD057C">
        <w:tc>
          <w:tcPr>
            <w:tcW w:w="2268" w:type="dxa"/>
          </w:tcPr>
          <w:p w:rsidR="00DD057C" w:rsidRPr="00DD057C" w:rsidRDefault="00DD057C" w:rsidP="00DD057C">
            <w:pPr>
              <w:rPr>
                <w:rFonts w:cstheme="minorHAnsi"/>
                <w:b/>
              </w:rPr>
            </w:pPr>
            <w:r>
              <w:rPr>
                <w:rFonts w:cstheme="minorHAnsi"/>
                <w:b/>
              </w:rPr>
              <w:t>What were their goals?</w:t>
            </w:r>
          </w:p>
        </w:tc>
        <w:tc>
          <w:tcPr>
            <w:tcW w:w="3654" w:type="dxa"/>
          </w:tcPr>
          <w:p w:rsidR="00DD057C" w:rsidRPr="00DD057C" w:rsidRDefault="00DD057C" w:rsidP="00DD057C">
            <w:pPr>
              <w:rPr>
                <w:rFonts w:cstheme="minorHAnsi"/>
              </w:rPr>
            </w:pPr>
            <w:r w:rsidRPr="00DD057C">
              <w:rPr>
                <w:rFonts w:cstheme="minorHAnsi"/>
              </w:rPr>
              <w:t>Immediate end to slavery</w:t>
            </w:r>
          </w:p>
          <w:p w:rsidR="00DD057C" w:rsidRPr="00DD057C" w:rsidRDefault="00DD057C" w:rsidP="00DD057C">
            <w:pPr>
              <w:rPr>
                <w:rFonts w:cstheme="minorHAnsi"/>
              </w:rPr>
            </w:pPr>
          </w:p>
          <w:p w:rsidR="00DD057C" w:rsidRPr="00DD057C" w:rsidRDefault="00DD057C" w:rsidP="00DD057C">
            <w:pPr>
              <w:rPr>
                <w:rFonts w:cstheme="minorHAnsi"/>
              </w:rPr>
            </w:pPr>
            <w:r w:rsidRPr="00DD057C">
              <w:rPr>
                <w:rFonts w:cstheme="minorHAnsi"/>
              </w:rPr>
              <w:t>No payment to slave owners</w:t>
            </w:r>
          </w:p>
          <w:p w:rsidR="00DD057C" w:rsidRPr="00DD057C" w:rsidRDefault="00DD057C" w:rsidP="00DD057C">
            <w:pPr>
              <w:rPr>
                <w:rFonts w:cstheme="minorHAnsi"/>
              </w:rPr>
            </w:pPr>
          </w:p>
          <w:p w:rsidR="00DD057C" w:rsidRPr="00DD057C" w:rsidRDefault="00DD057C" w:rsidP="00DD057C">
            <w:pPr>
              <w:rPr>
                <w:rFonts w:cstheme="minorHAnsi"/>
              </w:rPr>
            </w:pPr>
            <w:r w:rsidRPr="00DD057C">
              <w:rPr>
                <w:rFonts w:cstheme="minorHAnsi"/>
              </w:rPr>
              <w:t>Full rights to African-Americans to be citizens</w:t>
            </w: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Default="00DD057C" w:rsidP="00DD057C">
            <w:pPr>
              <w:rPr>
                <w:rFonts w:cstheme="minorHAnsi"/>
              </w:rPr>
            </w:pPr>
          </w:p>
          <w:p w:rsid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p w:rsidR="00DD057C" w:rsidRPr="00DD057C" w:rsidRDefault="00DD057C" w:rsidP="00DD057C">
            <w:pPr>
              <w:rPr>
                <w:rFonts w:cstheme="minorHAnsi"/>
              </w:rPr>
            </w:pPr>
          </w:p>
        </w:tc>
        <w:tc>
          <w:tcPr>
            <w:tcW w:w="3654" w:type="dxa"/>
          </w:tcPr>
          <w:p w:rsidR="00DD057C" w:rsidRPr="00DD057C" w:rsidRDefault="00DD057C" w:rsidP="00DD057C">
            <w:pPr>
              <w:rPr>
                <w:rFonts w:cstheme="minorHAnsi"/>
                <w:b/>
              </w:rPr>
            </w:pPr>
          </w:p>
        </w:tc>
      </w:tr>
      <w:tr w:rsidR="00DD057C" w:rsidRPr="00DD057C" w:rsidTr="00DD057C">
        <w:tc>
          <w:tcPr>
            <w:tcW w:w="2268" w:type="dxa"/>
          </w:tcPr>
          <w:p w:rsidR="00DD057C" w:rsidRPr="00DD057C" w:rsidRDefault="00DD057C" w:rsidP="00DD057C">
            <w:pPr>
              <w:rPr>
                <w:rFonts w:cstheme="minorHAnsi"/>
                <w:b/>
              </w:rPr>
            </w:pPr>
            <w:r>
              <w:rPr>
                <w:rFonts w:cstheme="minorHAnsi"/>
                <w:b/>
              </w:rPr>
              <w:t>How did they work to achieve their goals?</w:t>
            </w:r>
          </w:p>
        </w:tc>
        <w:tc>
          <w:tcPr>
            <w:tcW w:w="3654" w:type="dxa"/>
          </w:tcPr>
          <w:p w:rsidR="00DD057C" w:rsidRPr="00DD057C" w:rsidRDefault="00DD057C" w:rsidP="00DD057C">
            <w:pPr>
              <w:rPr>
                <w:rFonts w:cstheme="minorHAnsi"/>
              </w:rPr>
            </w:pPr>
            <w:r w:rsidRPr="00DD057C">
              <w:rPr>
                <w:rFonts w:cstheme="minorHAnsi"/>
              </w:rPr>
              <w:t>Spoke in public</w:t>
            </w:r>
          </w:p>
          <w:p w:rsidR="00DD057C" w:rsidRPr="00DD057C" w:rsidRDefault="00DD057C" w:rsidP="00DD057C">
            <w:pPr>
              <w:rPr>
                <w:rFonts w:cstheme="minorHAnsi"/>
              </w:rPr>
            </w:pPr>
          </w:p>
          <w:p w:rsidR="00DD057C" w:rsidRPr="00DD057C" w:rsidRDefault="00DD057C" w:rsidP="00DD057C">
            <w:pPr>
              <w:rPr>
                <w:rFonts w:cstheme="minorHAnsi"/>
              </w:rPr>
            </w:pPr>
            <w:r w:rsidRPr="00DD057C">
              <w:rPr>
                <w:rFonts w:cstheme="minorHAnsi"/>
              </w:rPr>
              <w:t>Tried to convince people to change on their own</w:t>
            </w:r>
          </w:p>
          <w:p w:rsidR="00DD057C" w:rsidRPr="00DD057C" w:rsidRDefault="00DD057C" w:rsidP="00DD057C">
            <w:pPr>
              <w:rPr>
                <w:rFonts w:cstheme="minorHAnsi"/>
              </w:rPr>
            </w:pPr>
          </w:p>
          <w:p w:rsidR="00DD057C" w:rsidRDefault="00DD057C" w:rsidP="00DD057C">
            <w:pPr>
              <w:rPr>
                <w:rFonts w:cstheme="minorHAnsi"/>
              </w:rPr>
            </w:pPr>
            <w:r w:rsidRPr="00DD057C">
              <w:rPr>
                <w:rFonts w:cstheme="minorHAnsi"/>
              </w:rPr>
              <w:t>Issued newspapers</w:t>
            </w:r>
          </w:p>
          <w:p w:rsidR="00DD057C" w:rsidRDefault="00DD057C" w:rsidP="00DD057C">
            <w:pPr>
              <w:rPr>
                <w:rFonts w:cstheme="minorHAnsi"/>
              </w:rPr>
            </w:pPr>
          </w:p>
          <w:p w:rsidR="00DD057C" w:rsidRPr="00DD057C" w:rsidRDefault="00DD057C" w:rsidP="00DD057C">
            <w:pPr>
              <w:rPr>
                <w:rFonts w:cstheme="minorHAnsi"/>
              </w:rPr>
            </w:pPr>
            <w:r>
              <w:rPr>
                <w:rFonts w:cstheme="minorHAnsi"/>
              </w:rPr>
              <w:t>Visited churches</w:t>
            </w:r>
          </w:p>
          <w:p w:rsidR="00DD057C" w:rsidRPr="00DD057C" w:rsidRDefault="00DD057C" w:rsidP="00DD057C">
            <w:pPr>
              <w:rPr>
                <w:rFonts w:cstheme="minorHAnsi"/>
              </w:rPr>
            </w:pPr>
          </w:p>
          <w:p w:rsidR="00DD057C" w:rsidRDefault="00DD057C" w:rsidP="00DD057C">
            <w:pPr>
              <w:rPr>
                <w:rFonts w:cstheme="minorHAnsi"/>
              </w:rPr>
            </w:pPr>
          </w:p>
          <w:p w:rsidR="00DD057C" w:rsidRDefault="00DD057C" w:rsidP="00DD057C">
            <w:pPr>
              <w:rPr>
                <w:rFonts w:cstheme="minorHAnsi"/>
              </w:rPr>
            </w:pPr>
          </w:p>
          <w:p w:rsidR="00DD057C" w:rsidRPr="00DD057C" w:rsidRDefault="00DD057C" w:rsidP="00DD057C">
            <w:pPr>
              <w:rPr>
                <w:rFonts w:cstheme="minorHAnsi"/>
              </w:rPr>
            </w:pPr>
          </w:p>
          <w:p w:rsidR="00DD057C" w:rsidRDefault="00DD057C" w:rsidP="00DD057C">
            <w:pPr>
              <w:rPr>
                <w:rFonts w:cstheme="minorHAnsi"/>
              </w:rPr>
            </w:pPr>
          </w:p>
          <w:p w:rsidR="00DD057C" w:rsidRPr="00DD057C" w:rsidRDefault="00DD057C" w:rsidP="00DD057C">
            <w:pPr>
              <w:rPr>
                <w:rFonts w:cstheme="minorHAnsi"/>
              </w:rPr>
            </w:pPr>
          </w:p>
        </w:tc>
        <w:tc>
          <w:tcPr>
            <w:tcW w:w="3654" w:type="dxa"/>
          </w:tcPr>
          <w:p w:rsidR="00DD057C" w:rsidRPr="00DD057C" w:rsidRDefault="00DD057C" w:rsidP="00DD057C">
            <w:pPr>
              <w:rPr>
                <w:rFonts w:cstheme="minorHAnsi"/>
                <w:b/>
              </w:rPr>
            </w:pPr>
          </w:p>
        </w:tc>
      </w:tr>
    </w:tbl>
    <w:p w:rsidR="00DD057C" w:rsidRPr="00DD057C" w:rsidRDefault="00DD057C" w:rsidP="00156C25">
      <w:pPr>
        <w:jc w:val="both"/>
        <w:rPr>
          <w:rFonts w:cstheme="minorHAnsi"/>
          <w:b/>
        </w:rPr>
      </w:pPr>
    </w:p>
    <w:sectPr w:rsidR="00DD057C" w:rsidRPr="00DD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9F"/>
    <w:rsid w:val="00156C25"/>
    <w:rsid w:val="001D1B97"/>
    <w:rsid w:val="003C12F2"/>
    <w:rsid w:val="00680B9F"/>
    <w:rsid w:val="00777224"/>
    <w:rsid w:val="00DD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224"/>
    <w:rPr>
      <w:rFonts w:ascii="Tahoma" w:hAnsi="Tahoma" w:cs="Tahoma"/>
      <w:sz w:val="16"/>
      <w:szCs w:val="16"/>
    </w:rPr>
  </w:style>
  <w:style w:type="character" w:customStyle="1" w:styleId="BalloonTextChar">
    <w:name w:val="Balloon Text Char"/>
    <w:basedOn w:val="DefaultParagraphFont"/>
    <w:link w:val="BalloonText"/>
    <w:uiPriority w:val="99"/>
    <w:semiHidden/>
    <w:rsid w:val="00777224"/>
    <w:rPr>
      <w:rFonts w:ascii="Tahoma" w:hAnsi="Tahoma" w:cs="Tahoma"/>
      <w:sz w:val="16"/>
      <w:szCs w:val="16"/>
    </w:rPr>
  </w:style>
  <w:style w:type="paragraph" w:styleId="Caption">
    <w:name w:val="caption"/>
    <w:basedOn w:val="Normal"/>
    <w:next w:val="Normal"/>
    <w:uiPriority w:val="35"/>
    <w:unhideWhenUsed/>
    <w:qFormat/>
    <w:rsid w:val="00156C25"/>
    <w:pPr>
      <w:spacing w:after="200"/>
    </w:pPr>
    <w:rPr>
      <w:b/>
      <w:bCs/>
      <w:color w:val="4F81BD" w:themeColor="accent1"/>
      <w:sz w:val="18"/>
      <w:szCs w:val="18"/>
    </w:rPr>
  </w:style>
  <w:style w:type="character" w:styleId="Emphasis">
    <w:name w:val="Emphasis"/>
    <w:basedOn w:val="DefaultParagraphFont"/>
    <w:uiPriority w:val="20"/>
    <w:qFormat/>
    <w:rsid w:val="00156C25"/>
    <w:rPr>
      <w:i/>
      <w:iCs/>
    </w:rPr>
  </w:style>
  <w:style w:type="table" w:styleId="TableGrid">
    <w:name w:val="Table Grid"/>
    <w:basedOn w:val="TableNormal"/>
    <w:uiPriority w:val="59"/>
    <w:rsid w:val="00DD0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224"/>
    <w:rPr>
      <w:rFonts w:ascii="Tahoma" w:hAnsi="Tahoma" w:cs="Tahoma"/>
      <w:sz w:val="16"/>
      <w:szCs w:val="16"/>
    </w:rPr>
  </w:style>
  <w:style w:type="character" w:customStyle="1" w:styleId="BalloonTextChar">
    <w:name w:val="Balloon Text Char"/>
    <w:basedOn w:val="DefaultParagraphFont"/>
    <w:link w:val="BalloonText"/>
    <w:uiPriority w:val="99"/>
    <w:semiHidden/>
    <w:rsid w:val="00777224"/>
    <w:rPr>
      <w:rFonts w:ascii="Tahoma" w:hAnsi="Tahoma" w:cs="Tahoma"/>
      <w:sz w:val="16"/>
      <w:szCs w:val="16"/>
    </w:rPr>
  </w:style>
  <w:style w:type="paragraph" w:styleId="Caption">
    <w:name w:val="caption"/>
    <w:basedOn w:val="Normal"/>
    <w:next w:val="Normal"/>
    <w:uiPriority w:val="35"/>
    <w:unhideWhenUsed/>
    <w:qFormat/>
    <w:rsid w:val="00156C25"/>
    <w:pPr>
      <w:spacing w:after="200"/>
    </w:pPr>
    <w:rPr>
      <w:b/>
      <w:bCs/>
      <w:color w:val="4F81BD" w:themeColor="accent1"/>
      <w:sz w:val="18"/>
      <w:szCs w:val="18"/>
    </w:rPr>
  </w:style>
  <w:style w:type="character" w:styleId="Emphasis">
    <w:name w:val="Emphasis"/>
    <w:basedOn w:val="DefaultParagraphFont"/>
    <w:uiPriority w:val="20"/>
    <w:qFormat/>
    <w:rsid w:val="00156C25"/>
    <w:rPr>
      <w:i/>
      <w:iCs/>
    </w:rPr>
  </w:style>
  <w:style w:type="table" w:styleId="TableGrid">
    <w:name w:val="Table Grid"/>
    <w:basedOn w:val="TableNormal"/>
    <w:uiPriority w:val="59"/>
    <w:rsid w:val="00DD0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2</cp:revision>
  <dcterms:created xsi:type="dcterms:W3CDTF">2011-08-30T10:46:00Z</dcterms:created>
  <dcterms:modified xsi:type="dcterms:W3CDTF">2011-08-30T11:24:00Z</dcterms:modified>
</cp:coreProperties>
</file>