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6262A9" w:rsidP="006262A9">
      <w:pPr>
        <w:pStyle w:val="Heading1"/>
      </w:pPr>
      <w:r>
        <w:t>United States History</w:t>
      </w:r>
      <w:r w:rsidR="009C2329">
        <w:tab/>
      </w:r>
      <w:r w:rsidR="009C2329">
        <w:tab/>
      </w:r>
      <w:r w:rsidR="009C2329">
        <w:tab/>
      </w:r>
      <w:r w:rsidR="009C2329">
        <w:tab/>
      </w:r>
      <w:r w:rsidR="009C2329">
        <w:tab/>
      </w:r>
      <w:bookmarkStart w:id="0" w:name="_GoBack"/>
      <w:bookmarkEnd w:id="0"/>
    </w:p>
    <w:p w:rsidR="006262A9" w:rsidRDefault="009C2329">
      <w:pPr>
        <w:rPr>
          <w:b/>
        </w:rPr>
      </w:pPr>
      <w:r>
        <w:rPr>
          <w:b/>
        </w:rPr>
        <w:t>Unit 6:  Unions after the Civil War</w:t>
      </w:r>
    </w:p>
    <w:p w:rsidR="006262A9" w:rsidRDefault="006262A9">
      <w:pPr>
        <w:rPr>
          <w:b/>
        </w:rPr>
      </w:pPr>
    </w:p>
    <w:p w:rsidR="006262A9" w:rsidRDefault="006262A9">
      <w:pPr>
        <w:rPr>
          <w:b/>
        </w:rPr>
      </w:pPr>
      <w:r>
        <w:rPr>
          <w:b/>
        </w:rPr>
        <w:t>Directions:  Read the following passages.  Then construct a comparison chart for the different unions.</w:t>
      </w:r>
    </w:p>
    <w:p w:rsidR="006262A9" w:rsidRDefault="006262A9">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98"/>
        <w:gridCol w:w="5670"/>
        <w:gridCol w:w="1908"/>
      </w:tblGrid>
      <w:tr w:rsidR="006262A9" w:rsidTr="009A238E">
        <w:tc>
          <w:tcPr>
            <w:tcW w:w="1998" w:type="dxa"/>
          </w:tcPr>
          <w:p w:rsidR="006262A9" w:rsidRDefault="006262A9">
            <w:pPr>
              <w:rPr>
                <w:b/>
              </w:rPr>
            </w:pPr>
            <w:r>
              <w:rPr>
                <w:b/>
              </w:rPr>
              <w:t>The Knights of Labor</w:t>
            </w:r>
          </w:p>
        </w:tc>
        <w:tc>
          <w:tcPr>
            <w:tcW w:w="5670" w:type="dxa"/>
          </w:tcPr>
          <w:p w:rsidR="006262A9" w:rsidRDefault="009A1BD0" w:rsidP="00E25A11">
            <w:pPr>
              <w:jc w:val="both"/>
              <w:rPr>
                <w:sz w:val="20"/>
                <w:szCs w:val="20"/>
              </w:rPr>
            </w:pPr>
            <w:r>
              <w:rPr>
                <w:sz w:val="20"/>
                <w:szCs w:val="20"/>
              </w:rPr>
              <w:t>The Knights of Labor were founded in 1869.  Open to all workers, the Knights excluded only lawyers, bankers, gamblers, and liquor dealers.  They even welcomed women as members.   By 1886, they had 700,000 members under the leadership of Terence V. Powderly.  They fought for an eight hour day, the end of child labor, and more</w:t>
            </w:r>
            <w:r w:rsidR="000B66F8">
              <w:rPr>
                <w:sz w:val="20"/>
                <w:szCs w:val="20"/>
              </w:rPr>
              <w:t xml:space="preserve"> worker control over the economy through a graduate income tax</w:t>
            </w:r>
            <w:r w:rsidR="009A238E">
              <w:rPr>
                <w:sz w:val="20"/>
                <w:szCs w:val="20"/>
              </w:rPr>
              <w:t xml:space="preserve"> and cooperative ownership of industries</w:t>
            </w:r>
            <w:r>
              <w:rPr>
                <w:sz w:val="20"/>
                <w:szCs w:val="20"/>
              </w:rPr>
              <w:t xml:space="preserve">.  Their chief weapon against industrialists was the </w:t>
            </w:r>
            <w:r w:rsidRPr="009A238E">
              <w:rPr>
                <w:b/>
                <w:i/>
                <w:sz w:val="20"/>
                <w:szCs w:val="20"/>
              </w:rPr>
              <w:t>strike</w:t>
            </w:r>
            <w:r>
              <w:rPr>
                <w:sz w:val="20"/>
                <w:szCs w:val="20"/>
              </w:rPr>
              <w:t>, though an 1886 strike against a railroad company failed.  After 1890, membership dropped and the union completely disappeared.</w:t>
            </w:r>
          </w:p>
          <w:p w:rsidR="00E25A11" w:rsidRPr="009A1BD0" w:rsidRDefault="00E25A11" w:rsidP="00E25A11">
            <w:pPr>
              <w:jc w:val="both"/>
              <w:rPr>
                <w:sz w:val="20"/>
                <w:szCs w:val="20"/>
              </w:rPr>
            </w:pPr>
          </w:p>
        </w:tc>
        <w:tc>
          <w:tcPr>
            <w:tcW w:w="1908" w:type="dxa"/>
            <w:vAlign w:val="center"/>
          </w:tcPr>
          <w:p w:rsidR="006262A9" w:rsidRDefault="006262A9" w:rsidP="009A238E">
            <w:pPr>
              <w:jc w:val="center"/>
              <w:rPr>
                <w:b/>
              </w:rPr>
            </w:pPr>
            <w:r>
              <w:rPr>
                <w:noProof/>
              </w:rPr>
              <w:drawing>
                <wp:inline distT="0" distB="0" distL="0" distR="0" wp14:anchorId="1E4A1B45" wp14:editId="1C04D56C">
                  <wp:extent cx="997868" cy="1280160"/>
                  <wp:effectExtent l="19050" t="19050" r="12065" b="15240"/>
                  <wp:docPr id="54275" name="Picture 3" descr="Knights of 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75" name="Picture 3" descr="Knights of Labor"/>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l="5191" t="1357" r="3101" b="6441"/>
                          <a:stretch>
                            <a:fillRect/>
                          </a:stretch>
                        </pic:blipFill>
                        <pic:spPr bwMode="auto">
                          <a:xfrm>
                            <a:off x="0" y="0"/>
                            <a:ext cx="997868" cy="1280160"/>
                          </a:xfrm>
                          <a:prstGeom prst="rect">
                            <a:avLst/>
                          </a:prstGeom>
                          <a:noFill/>
                          <a:ln w="9525">
                            <a:solidFill>
                              <a:schemeClr val="tx2"/>
                            </a:solidFill>
                            <a:miter lim="800000"/>
                            <a:headEnd/>
                            <a:tailEnd/>
                          </a:ln>
                          <a:extLst/>
                        </pic:spPr>
                      </pic:pic>
                    </a:graphicData>
                  </a:graphic>
                </wp:inline>
              </w:drawing>
            </w:r>
          </w:p>
        </w:tc>
      </w:tr>
      <w:tr w:rsidR="006262A9" w:rsidTr="009A238E">
        <w:tc>
          <w:tcPr>
            <w:tcW w:w="1998" w:type="dxa"/>
          </w:tcPr>
          <w:p w:rsidR="006262A9" w:rsidRDefault="006262A9">
            <w:pPr>
              <w:rPr>
                <w:b/>
              </w:rPr>
            </w:pPr>
            <w:r>
              <w:rPr>
                <w:b/>
              </w:rPr>
              <w:t>The American Federation of Labor</w:t>
            </w:r>
          </w:p>
        </w:tc>
        <w:tc>
          <w:tcPr>
            <w:tcW w:w="5670" w:type="dxa"/>
          </w:tcPr>
          <w:p w:rsidR="006262A9" w:rsidRPr="000B66F8" w:rsidRDefault="00D271A8" w:rsidP="00E25A11">
            <w:pPr>
              <w:jc w:val="both"/>
              <w:rPr>
                <w:sz w:val="20"/>
                <w:szCs w:val="20"/>
              </w:rPr>
            </w:pPr>
            <w:r w:rsidRPr="00E25A11">
              <w:rPr>
                <w:sz w:val="20"/>
                <w:szCs w:val="20"/>
              </w:rPr>
              <w:t xml:space="preserve">The American Federation of Labor formed in 1881.  The AFL accepted only </w:t>
            </w:r>
            <w:r w:rsidRPr="009A238E">
              <w:rPr>
                <w:b/>
                <w:i/>
                <w:sz w:val="20"/>
                <w:szCs w:val="20"/>
              </w:rPr>
              <w:t>skilled</w:t>
            </w:r>
            <w:r w:rsidRPr="009A238E">
              <w:rPr>
                <w:b/>
                <w:sz w:val="20"/>
                <w:szCs w:val="20"/>
              </w:rPr>
              <w:t xml:space="preserve"> </w:t>
            </w:r>
            <w:r w:rsidRPr="00E25A11">
              <w:rPr>
                <w:sz w:val="20"/>
                <w:szCs w:val="20"/>
              </w:rPr>
              <w:t>workers who were experts in making goods.  Under the leadership of Samuel Gompers, the AFL pushed for no government intervention in the labor-industry fight because what the government could give it could take away.  The AFL called for better wages, shorter hours, and safer working conditions.  Its general method of fighting was to use the strike</w:t>
            </w:r>
            <w:r w:rsidR="002A4839" w:rsidRPr="00E25A11">
              <w:rPr>
                <w:sz w:val="20"/>
                <w:szCs w:val="20"/>
              </w:rPr>
              <w:t xml:space="preserve">. </w:t>
            </w:r>
            <w:r w:rsidR="00E25A11">
              <w:rPr>
                <w:sz w:val="20"/>
                <w:szCs w:val="20"/>
              </w:rPr>
              <w:t xml:space="preserve">  The AFL</w:t>
            </w:r>
            <w:r w:rsidR="002A4839" w:rsidRPr="00E25A11">
              <w:rPr>
                <w:sz w:val="20"/>
                <w:szCs w:val="20"/>
              </w:rPr>
              <w:t xml:space="preserve"> also wanted a </w:t>
            </w:r>
            <w:r w:rsidR="002A4839" w:rsidRPr="009A238E">
              <w:rPr>
                <w:b/>
                <w:i/>
                <w:sz w:val="20"/>
                <w:szCs w:val="20"/>
              </w:rPr>
              <w:t>closed shop</w:t>
            </w:r>
            <w:r w:rsidR="002A4839" w:rsidRPr="00E25A11">
              <w:rPr>
                <w:sz w:val="20"/>
                <w:szCs w:val="20"/>
              </w:rPr>
              <w:t xml:space="preserve">, meaning all workers would have to belong to the union.   </w:t>
            </w:r>
            <w:r w:rsidR="00E25A11">
              <w:rPr>
                <w:sz w:val="20"/>
                <w:szCs w:val="20"/>
              </w:rPr>
              <w:t>If all workers did not agree to fight for their rights in the union, then the Union would be weakened.</w:t>
            </w:r>
            <w:r w:rsidR="000B66F8">
              <w:rPr>
                <w:sz w:val="20"/>
                <w:szCs w:val="20"/>
              </w:rPr>
              <w:t xml:space="preserve">  By working together, union members could engage in </w:t>
            </w:r>
            <w:r w:rsidR="000B66F8" w:rsidRPr="009A238E">
              <w:rPr>
                <w:b/>
                <w:i/>
                <w:sz w:val="20"/>
                <w:szCs w:val="20"/>
              </w:rPr>
              <w:t>collective bargaining</w:t>
            </w:r>
            <w:r w:rsidR="000B66F8">
              <w:rPr>
                <w:sz w:val="20"/>
                <w:szCs w:val="20"/>
              </w:rPr>
              <w:t xml:space="preserve"> with their employer to get benefits for all workers.</w:t>
            </w:r>
          </w:p>
          <w:p w:rsidR="002C66BF" w:rsidRPr="00E25A11" w:rsidRDefault="002C66BF" w:rsidP="00E25A11">
            <w:pPr>
              <w:jc w:val="both"/>
              <w:rPr>
                <w:sz w:val="20"/>
                <w:szCs w:val="20"/>
              </w:rPr>
            </w:pPr>
          </w:p>
        </w:tc>
        <w:tc>
          <w:tcPr>
            <w:tcW w:w="1908" w:type="dxa"/>
            <w:vAlign w:val="center"/>
          </w:tcPr>
          <w:p w:rsidR="006262A9" w:rsidRDefault="006262A9" w:rsidP="009A238E">
            <w:pPr>
              <w:jc w:val="center"/>
              <w:rPr>
                <w:b/>
              </w:rPr>
            </w:pPr>
            <w:r>
              <w:rPr>
                <w:noProof/>
              </w:rPr>
              <w:drawing>
                <wp:inline distT="0" distB="0" distL="0" distR="0" wp14:anchorId="628D58CA" wp14:editId="639416B2">
                  <wp:extent cx="1013724" cy="1188720"/>
                  <wp:effectExtent l="19050" t="19050" r="15240" b="11430"/>
                  <wp:docPr id="73733" name="Picture 5" descr="Samuel Gom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33" name="Picture 5" descr="Samuel Gompers"/>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1013724" cy="1188720"/>
                          </a:xfrm>
                          <a:prstGeom prst="rect">
                            <a:avLst/>
                          </a:prstGeom>
                          <a:noFill/>
                          <a:ln w="9525">
                            <a:solidFill>
                              <a:schemeClr val="tx2"/>
                            </a:solidFill>
                            <a:miter lim="800000"/>
                            <a:headEnd/>
                            <a:tailEnd/>
                          </a:ln>
                          <a:extLst/>
                        </pic:spPr>
                      </pic:pic>
                    </a:graphicData>
                  </a:graphic>
                </wp:inline>
              </w:drawing>
            </w:r>
          </w:p>
        </w:tc>
      </w:tr>
      <w:tr w:rsidR="006262A9" w:rsidTr="009A238E">
        <w:tc>
          <w:tcPr>
            <w:tcW w:w="1998" w:type="dxa"/>
          </w:tcPr>
          <w:p w:rsidR="006262A9" w:rsidRDefault="006262A9">
            <w:pPr>
              <w:rPr>
                <w:b/>
              </w:rPr>
            </w:pPr>
            <w:r>
              <w:rPr>
                <w:b/>
              </w:rPr>
              <w:t>International Workers of the World (Wobblies)</w:t>
            </w:r>
          </w:p>
        </w:tc>
        <w:tc>
          <w:tcPr>
            <w:tcW w:w="5670" w:type="dxa"/>
          </w:tcPr>
          <w:p w:rsidR="006262A9" w:rsidRDefault="002A4839" w:rsidP="009A238E">
            <w:pPr>
              <w:jc w:val="both"/>
              <w:rPr>
                <w:sz w:val="20"/>
                <w:szCs w:val="20"/>
              </w:rPr>
            </w:pPr>
            <w:r w:rsidRPr="002C66BF">
              <w:rPr>
                <w:sz w:val="20"/>
                <w:szCs w:val="20"/>
              </w:rPr>
              <w:t>Founded in 1905, the International Workers of the World (known as the Wobblies) believed that the AFL did not repre</w:t>
            </w:r>
            <w:r w:rsidR="00E25A11" w:rsidRPr="002C66BF">
              <w:rPr>
                <w:sz w:val="20"/>
                <w:szCs w:val="20"/>
              </w:rPr>
              <w:t xml:space="preserve">sent all workers.  All workers, </w:t>
            </w:r>
            <w:r w:rsidRPr="002C66BF">
              <w:rPr>
                <w:sz w:val="20"/>
                <w:szCs w:val="20"/>
              </w:rPr>
              <w:t>the Wobblies believed, should organize as a single class against the industrialists.  All workers should be organized not by skill, but by the industry where they worked.</w:t>
            </w:r>
            <w:r w:rsidR="00E25A11" w:rsidRPr="002C66BF">
              <w:rPr>
                <w:sz w:val="20"/>
                <w:szCs w:val="20"/>
              </w:rPr>
              <w:t xml:space="preserve">  That way, all the workers in an industry could use the power of the union against a single company.  The IWW was well-known for its colorful strikes under the leadership of “Big Bill” Haywood.  </w:t>
            </w:r>
            <w:r w:rsidR="002C66BF" w:rsidRPr="002C66BF">
              <w:rPr>
                <w:sz w:val="20"/>
                <w:szCs w:val="20"/>
              </w:rPr>
              <w:t xml:space="preserve">They proudly went to jail, held </w:t>
            </w:r>
            <w:r w:rsidR="002C66BF" w:rsidRPr="009A238E">
              <w:rPr>
                <w:b/>
                <w:i/>
                <w:sz w:val="20"/>
                <w:szCs w:val="20"/>
              </w:rPr>
              <w:t>pickets</w:t>
            </w:r>
            <w:r w:rsidR="002C66BF" w:rsidRPr="002C66BF">
              <w:rPr>
                <w:sz w:val="20"/>
                <w:szCs w:val="20"/>
              </w:rPr>
              <w:t xml:space="preserve"> </w:t>
            </w:r>
            <w:r w:rsidR="009A238E">
              <w:rPr>
                <w:sz w:val="20"/>
                <w:szCs w:val="20"/>
              </w:rPr>
              <w:t xml:space="preserve">and </w:t>
            </w:r>
            <w:r w:rsidR="009A238E" w:rsidRPr="009A238E">
              <w:rPr>
                <w:b/>
                <w:i/>
                <w:sz w:val="20"/>
                <w:szCs w:val="20"/>
              </w:rPr>
              <w:t>boycotts</w:t>
            </w:r>
            <w:r w:rsidR="009A238E">
              <w:rPr>
                <w:i/>
                <w:sz w:val="20"/>
                <w:szCs w:val="20"/>
              </w:rPr>
              <w:t xml:space="preserve"> </w:t>
            </w:r>
            <w:r w:rsidR="002C66BF" w:rsidRPr="002C66BF">
              <w:rPr>
                <w:sz w:val="20"/>
                <w:szCs w:val="20"/>
              </w:rPr>
              <w:t>against industries, and fought back when attacked by industrialists and police.  They fought for better pay and better working conditions.</w:t>
            </w:r>
          </w:p>
          <w:p w:rsidR="002C66BF" w:rsidRPr="002C66BF" w:rsidRDefault="002C66BF" w:rsidP="009A238E">
            <w:pPr>
              <w:jc w:val="both"/>
              <w:rPr>
                <w:sz w:val="20"/>
                <w:szCs w:val="20"/>
              </w:rPr>
            </w:pPr>
          </w:p>
        </w:tc>
        <w:tc>
          <w:tcPr>
            <w:tcW w:w="1908" w:type="dxa"/>
            <w:vAlign w:val="center"/>
          </w:tcPr>
          <w:p w:rsidR="006262A9" w:rsidRDefault="006262A9" w:rsidP="009A238E">
            <w:pPr>
              <w:jc w:val="center"/>
              <w:rPr>
                <w:b/>
              </w:rPr>
            </w:pPr>
            <w:r w:rsidRPr="006262A9">
              <w:rPr>
                <w:b/>
                <w:noProof/>
              </w:rPr>
              <w:drawing>
                <wp:inline distT="0" distB="0" distL="0" distR="0" wp14:anchorId="6852F19E" wp14:editId="510C2EB0">
                  <wp:extent cx="1008910" cy="1371600"/>
                  <wp:effectExtent l="19050" t="19050" r="20320" b="19050"/>
                  <wp:docPr id="47107" name="Picture 3" descr="IW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7" name="Picture 3" descr="IWW chart"/>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l="13637" r="15152"/>
                          <a:stretch>
                            <a:fillRect/>
                          </a:stretch>
                        </pic:blipFill>
                        <pic:spPr bwMode="auto">
                          <a:xfrm>
                            <a:off x="0" y="0"/>
                            <a:ext cx="1008910" cy="1371600"/>
                          </a:xfrm>
                          <a:prstGeom prst="rect">
                            <a:avLst/>
                          </a:prstGeom>
                          <a:noFill/>
                          <a:ln w="9525">
                            <a:solidFill>
                              <a:schemeClr val="tx2"/>
                            </a:solidFill>
                            <a:miter lim="800000"/>
                            <a:headEnd/>
                            <a:tailEnd/>
                          </a:ln>
                          <a:extLst/>
                        </pic:spPr>
                      </pic:pic>
                    </a:graphicData>
                  </a:graphic>
                </wp:inline>
              </w:drawing>
            </w:r>
          </w:p>
        </w:tc>
      </w:tr>
    </w:tbl>
    <w:p w:rsidR="002C66BF" w:rsidRDefault="009A238E" w:rsidP="009A238E">
      <w:pPr>
        <w:pStyle w:val="Heading1"/>
      </w:pPr>
      <w:r>
        <w:t>Glossary of Terms</w:t>
      </w:r>
    </w:p>
    <w:p w:rsidR="009A238E" w:rsidRPr="009A238E" w:rsidRDefault="009A238E" w:rsidP="009A238E">
      <w:pPr>
        <w:rPr>
          <w:b/>
          <w:sz w:val="18"/>
          <w:szCs w:val="18"/>
        </w:rPr>
      </w:pPr>
      <w:r w:rsidRPr="009A238E">
        <w:rPr>
          <w:b/>
          <w:sz w:val="18"/>
          <w:szCs w:val="18"/>
        </w:rPr>
        <w:t xml:space="preserve">Boycott – </w:t>
      </w:r>
      <w:r w:rsidRPr="009A238E">
        <w:rPr>
          <w:sz w:val="18"/>
          <w:szCs w:val="18"/>
        </w:rPr>
        <w:t>when consumers refuse to buy from a business which mistreats workers.</w:t>
      </w:r>
    </w:p>
    <w:p w:rsidR="009A238E" w:rsidRPr="009A238E" w:rsidRDefault="009A238E">
      <w:pPr>
        <w:rPr>
          <w:b/>
          <w:sz w:val="18"/>
          <w:szCs w:val="18"/>
        </w:rPr>
      </w:pPr>
      <w:r w:rsidRPr="009A238E">
        <w:rPr>
          <w:b/>
          <w:sz w:val="18"/>
          <w:szCs w:val="18"/>
        </w:rPr>
        <w:t xml:space="preserve">Closed shop – </w:t>
      </w:r>
      <w:r w:rsidRPr="009A238E">
        <w:rPr>
          <w:sz w:val="18"/>
          <w:szCs w:val="18"/>
        </w:rPr>
        <w:t xml:space="preserve">a workplace where </w:t>
      </w:r>
      <w:r w:rsidRPr="009A238E">
        <w:rPr>
          <w:i/>
          <w:sz w:val="18"/>
          <w:szCs w:val="18"/>
        </w:rPr>
        <w:t>all</w:t>
      </w:r>
      <w:r w:rsidRPr="009A238E">
        <w:rPr>
          <w:sz w:val="18"/>
          <w:szCs w:val="18"/>
        </w:rPr>
        <w:t xml:space="preserve"> workers have to join the union.</w:t>
      </w:r>
    </w:p>
    <w:p w:rsidR="009A238E" w:rsidRPr="009A238E" w:rsidRDefault="009A238E" w:rsidP="009A238E">
      <w:pPr>
        <w:rPr>
          <w:b/>
          <w:sz w:val="18"/>
          <w:szCs w:val="18"/>
        </w:rPr>
      </w:pPr>
      <w:r w:rsidRPr="009A238E">
        <w:rPr>
          <w:b/>
          <w:sz w:val="18"/>
          <w:szCs w:val="18"/>
        </w:rPr>
        <w:t xml:space="preserve">Collective bargaining – </w:t>
      </w:r>
      <w:r w:rsidRPr="009A238E">
        <w:rPr>
          <w:sz w:val="18"/>
          <w:szCs w:val="18"/>
        </w:rPr>
        <w:t>when members of the union discuss problems with business owners in order to get a plan that will apply to all workers.</w:t>
      </w:r>
    </w:p>
    <w:p w:rsidR="009A238E" w:rsidRPr="009A238E" w:rsidRDefault="009A238E" w:rsidP="009A238E">
      <w:pPr>
        <w:rPr>
          <w:sz w:val="18"/>
          <w:szCs w:val="18"/>
        </w:rPr>
      </w:pPr>
      <w:r w:rsidRPr="009A238E">
        <w:rPr>
          <w:b/>
          <w:sz w:val="18"/>
          <w:szCs w:val="18"/>
        </w:rPr>
        <w:t xml:space="preserve">Picket – </w:t>
      </w:r>
      <w:r w:rsidRPr="009A238E">
        <w:rPr>
          <w:sz w:val="18"/>
          <w:szCs w:val="18"/>
        </w:rPr>
        <w:t>when workers and allies march in front of a business holding signs that bring attention to the bad practices of the business.</w:t>
      </w:r>
    </w:p>
    <w:p w:rsidR="009A238E" w:rsidRPr="009A238E" w:rsidRDefault="009A238E">
      <w:pPr>
        <w:rPr>
          <w:b/>
          <w:sz w:val="18"/>
          <w:szCs w:val="18"/>
        </w:rPr>
      </w:pPr>
      <w:proofErr w:type="gramStart"/>
      <w:r w:rsidRPr="009A238E">
        <w:rPr>
          <w:b/>
          <w:sz w:val="18"/>
          <w:szCs w:val="18"/>
        </w:rPr>
        <w:t xml:space="preserve">Skilled worker – </w:t>
      </w:r>
      <w:r w:rsidRPr="009A238E">
        <w:rPr>
          <w:sz w:val="18"/>
          <w:szCs w:val="18"/>
        </w:rPr>
        <w:t>a worker who has training or special knowledge in making a product.</w:t>
      </w:r>
      <w:proofErr w:type="gramEnd"/>
    </w:p>
    <w:p w:rsidR="009A238E" w:rsidRPr="009A238E" w:rsidRDefault="009A238E" w:rsidP="009A238E">
      <w:pPr>
        <w:rPr>
          <w:sz w:val="18"/>
          <w:szCs w:val="18"/>
        </w:rPr>
      </w:pPr>
      <w:r w:rsidRPr="009A238E">
        <w:rPr>
          <w:b/>
          <w:sz w:val="18"/>
          <w:szCs w:val="18"/>
        </w:rPr>
        <w:t xml:space="preserve">Strike – </w:t>
      </w:r>
      <w:r w:rsidRPr="009A238E">
        <w:rPr>
          <w:sz w:val="18"/>
          <w:szCs w:val="18"/>
        </w:rPr>
        <w:t>when workers refuse to work in order to force an employer to improve working conditions.</w:t>
      </w:r>
    </w:p>
    <w:p w:rsidR="009A238E" w:rsidRDefault="006262A9" w:rsidP="006262A9">
      <w:pPr>
        <w:pStyle w:val="Heading1"/>
      </w:pPr>
      <w:r>
        <w:lastRenderedPageBreak/>
        <w:t>Union Comparison Chart</w:t>
      </w:r>
      <w:r w:rsidR="009A238E">
        <w:tab/>
      </w:r>
      <w:r w:rsidR="009A238E">
        <w:tab/>
      </w:r>
      <w:r w:rsidR="009A238E">
        <w:tab/>
      </w:r>
      <w:r w:rsidR="009A238E">
        <w:tab/>
      </w:r>
      <w:r w:rsidR="009A238E">
        <w:tab/>
        <w:t>Name</w:t>
      </w:r>
      <w:proofErr w:type="gramStart"/>
      <w:r w:rsidR="009A238E">
        <w:t>:_</w:t>
      </w:r>
      <w:proofErr w:type="gramEnd"/>
      <w:r w:rsidR="009A238E">
        <w:t>________________________</w:t>
      </w:r>
    </w:p>
    <w:p w:rsidR="006262A9" w:rsidRDefault="009A238E" w:rsidP="009A238E">
      <w:pPr>
        <w:pStyle w:val="Heading1"/>
        <w:rPr>
          <w:b w:val="0"/>
        </w:rPr>
      </w:pPr>
      <w:r>
        <w:tab/>
      </w:r>
      <w:r>
        <w:tab/>
      </w:r>
      <w:r>
        <w:tab/>
      </w:r>
      <w:r>
        <w:tab/>
      </w:r>
      <w:r>
        <w:tab/>
      </w:r>
      <w:r>
        <w:tab/>
      </w:r>
      <w:r>
        <w:tab/>
      </w:r>
      <w:r>
        <w:tab/>
        <w:t>Date</w:t>
      </w:r>
      <w:proofErr w:type="gramStart"/>
      <w:r>
        <w:t>:_</w:t>
      </w:r>
      <w:proofErr w:type="gramEnd"/>
      <w:r>
        <w:t>_____________ Period:______</w:t>
      </w:r>
      <w:r>
        <w:br/>
      </w:r>
    </w:p>
    <w:tbl>
      <w:tblPr>
        <w:tblStyle w:val="TableGrid"/>
        <w:tblW w:w="0" w:type="auto"/>
        <w:tblLook w:val="04A0" w:firstRow="1" w:lastRow="0" w:firstColumn="1" w:lastColumn="0" w:noHBand="0" w:noVBand="1"/>
      </w:tblPr>
      <w:tblGrid>
        <w:gridCol w:w="1908"/>
        <w:gridCol w:w="2556"/>
        <w:gridCol w:w="2556"/>
        <w:gridCol w:w="2556"/>
      </w:tblGrid>
      <w:tr w:rsidR="006262A9" w:rsidTr="002C66BF">
        <w:tc>
          <w:tcPr>
            <w:tcW w:w="1908" w:type="dxa"/>
          </w:tcPr>
          <w:p w:rsidR="006262A9" w:rsidRDefault="006262A9">
            <w:pPr>
              <w:rPr>
                <w:b/>
              </w:rPr>
            </w:pPr>
          </w:p>
        </w:tc>
        <w:tc>
          <w:tcPr>
            <w:tcW w:w="2556" w:type="dxa"/>
          </w:tcPr>
          <w:p w:rsidR="006262A9" w:rsidRDefault="006262A9">
            <w:pPr>
              <w:rPr>
                <w:b/>
              </w:rPr>
            </w:pPr>
            <w:r>
              <w:rPr>
                <w:b/>
              </w:rPr>
              <w:t>Knights of Labor</w:t>
            </w:r>
          </w:p>
          <w:p w:rsidR="000B66F8" w:rsidRDefault="000B66F8">
            <w:pPr>
              <w:rPr>
                <w:b/>
              </w:rPr>
            </w:pPr>
          </w:p>
          <w:p w:rsidR="000B66F8" w:rsidRDefault="000B66F8">
            <w:pPr>
              <w:rPr>
                <w:b/>
              </w:rPr>
            </w:pPr>
            <w:r>
              <w:rPr>
                <w:noProof/>
              </w:rPr>
              <w:drawing>
                <wp:inline distT="0" distB="0" distL="0" distR="0" wp14:anchorId="2613A3A9" wp14:editId="23B7AB3B">
                  <wp:extent cx="1126240"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6240" cy="1097280"/>
                          </a:xfrm>
                          <a:prstGeom prst="rect">
                            <a:avLst/>
                          </a:prstGeom>
                        </pic:spPr>
                      </pic:pic>
                    </a:graphicData>
                  </a:graphic>
                </wp:inline>
              </w:drawing>
            </w:r>
          </w:p>
        </w:tc>
        <w:tc>
          <w:tcPr>
            <w:tcW w:w="2556" w:type="dxa"/>
          </w:tcPr>
          <w:p w:rsidR="006262A9" w:rsidRDefault="006262A9">
            <w:pPr>
              <w:rPr>
                <w:b/>
              </w:rPr>
            </w:pPr>
            <w:r>
              <w:rPr>
                <w:b/>
              </w:rPr>
              <w:t>American Federation of Labor</w:t>
            </w:r>
          </w:p>
          <w:p w:rsidR="002C66BF" w:rsidRDefault="002C66BF">
            <w:pPr>
              <w:rPr>
                <w:b/>
              </w:rPr>
            </w:pPr>
            <w:r>
              <w:rPr>
                <w:noProof/>
              </w:rPr>
              <w:drawing>
                <wp:inline distT="0" distB="0" distL="0" distR="0" wp14:anchorId="3A11E032" wp14:editId="60E1306C">
                  <wp:extent cx="1097280" cy="1097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127" r="11969"/>
                          <a:stretch/>
                        </pic:blipFill>
                        <pic:spPr bwMode="auto">
                          <a:xfrm>
                            <a:off x="0" y="0"/>
                            <a:ext cx="109728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2556" w:type="dxa"/>
          </w:tcPr>
          <w:p w:rsidR="006262A9" w:rsidRDefault="006262A9">
            <w:pPr>
              <w:rPr>
                <w:b/>
              </w:rPr>
            </w:pPr>
            <w:r>
              <w:rPr>
                <w:b/>
              </w:rPr>
              <w:t>International Workers of the World</w:t>
            </w:r>
          </w:p>
          <w:p w:rsidR="002C66BF" w:rsidRDefault="002C66BF">
            <w:pPr>
              <w:rPr>
                <w:b/>
              </w:rPr>
            </w:pPr>
            <w:r>
              <w:rPr>
                <w:noProof/>
              </w:rPr>
              <w:drawing>
                <wp:inline distT="0" distB="0" distL="0" distR="0" wp14:anchorId="51A59AF6" wp14:editId="2125C681">
                  <wp:extent cx="106696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592" t="3113" r="5612" b="26459"/>
                          <a:stretch/>
                        </pic:blipFill>
                        <pic:spPr bwMode="auto">
                          <a:xfrm>
                            <a:off x="0" y="0"/>
                            <a:ext cx="1066968" cy="1097280"/>
                          </a:xfrm>
                          <a:prstGeom prst="rect">
                            <a:avLst/>
                          </a:prstGeom>
                          <a:ln>
                            <a:noFill/>
                          </a:ln>
                          <a:extLst>
                            <a:ext uri="{53640926-AAD7-44D8-BBD7-CCE9431645EC}">
                              <a14:shadowObscured xmlns:a14="http://schemas.microsoft.com/office/drawing/2010/main"/>
                            </a:ext>
                          </a:extLst>
                        </pic:spPr>
                      </pic:pic>
                    </a:graphicData>
                  </a:graphic>
                </wp:inline>
              </w:drawing>
            </w:r>
          </w:p>
        </w:tc>
      </w:tr>
      <w:tr w:rsidR="006262A9" w:rsidTr="002C66BF">
        <w:tc>
          <w:tcPr>
            <w:tcW w:w="1908" w:type="dxa"/>
          </w:tcPr>
          <w:p w:rsidR="006262A9" w:rsidRDefault="006262A9">
            <w:pPr>
              <w:rPr>
                <w:b/>
              </w:rPr>
            </w:pPr>
            <w:r>
              <w:rPr>
                <w:b/>
              </w:rPr>
              <w:t>Major Leaders?</w:t>
            </w:r>
          </w:p>
        </w:tc>
        <w:tc>
          <w:tcPr>
            <w:tcW w:w="2556" w:type="dxa"/>
          </w:tcPr>
          <w:p w:rsidR="006262A9" w:rsidRDefault="006262A9">
            <w:pPr>
              <w:rPr>
                <w:b/>
              </w:rPr>
            </w:pPr>
          </w:p>
          <w:p w:rsidR="002C66BF" w:rsidRDefault="002C66BF">
            <w:pPr>
              <w:rPr>
                <w:b/>
              </w:rPr>
            </w:pPr>
          </w:p>
          <w:p w:rsidR="002C66BF" w:rsidRDefault="002C66BF">
            <w:pPr>
              <w:rPr>
                <w:b/>
              </w:rPr>
            </w:pPr>
          </w:p>
          <w:p w:rsidR="002C66BF" w:rsidRDefault="002C66BF">
            <w:pPr>
              <w:rPr>
                <w:b/>
              </w:rPr>
            </w:pPr>
          </w:p>
        </w:tc>
        <w:tc>
          <w:tcPr>
            <w:tcW w:w="2556" w:type="dxa"/>
          </w:tcPr>
          <w:p w:rsidR="006262A9" w:rsidRDefault="006262A9">
            <w:pPr>
              <w:rPr>
                <w:b/>
              </w:rPr>
            </w:pPr>
          </w:p>
        </w:tc>
        <w:tc>
          <w:tcPr>
            <w:tcW w:w="2556" w:type="dxa"/>
          </w:tcPr>
          <w:p w:rsidR="006262A9" w:rsidRDefault="006262A9">
            <w:pPr>
              <w:rPr>
                <w:b/>
              </w:rPr>
            </w:pPr>
          </w:p>
        </w:tc>
      </w:tr>
      <w:tr w:rsidR="006262A9" w:rsidTr="002C66BF">
        <w:tc>
          <w:tcPr>
            <w:tcW w:w="1908" w:type="dxa"/>
          </w:tcPr>
          <w:p w:rsidR="006262A9" w:rsidRDefault="006262A9">
            <w:pPr>
              <w:rPr>
                <w:b/>
              </w:rPr>
            </w:pPr>
            <w:r>
              <w:rPr>
                <w:b/>
              </w:rPr>
              <w:t>Goals?</w:t>
            </w:r>
          </w:p>
        </w:tc>
        <w:tc>
          <w:tcPr>
            <w:tcW w:w="2556" w:type="dxa"/>
          </w:tcPr>
          <w:p w:rsidR="006262A9" w:rsidRDefault="006262A9">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0B66F8" w:rsidRDefault="000B66F8">
            <w:pPr>
              <w:rPr>
                <w:b/>
              </w:rPr>
            </w:pPr>
          </w:p>
          <w:p w:rsidR="002C66BF" w:rsidRDefault="002C66BF">
            <w:pPr>
              <w:rPr>
                <w:b/>
              </w:rPr>
            </w:pPr>
          </w:p>
          <w:p w:rsidR="002C66BF" w:rsidRDefault="002C66BF">
            <w:pPr>
              <w:rPr>
                <w:b/>
              </w:rPr>
            </w:pPr>
          </w:p>
          <w:p w:rsidR="000B66F8" w:rsidRDefault="000B66F8">
            <w:pPr>
              <w:rPr>
                <w:b/>
              </w:rPr>
            </w:pPr>
          </w:p>
          <w:p w:rsidR="000B66F8" w:rsidRDefault="000B66F8">
            <w:pPr>
              <w:rPr>
                <w:b/>
              </w:rPr>
            </w:pPr>
          </w:p>
          <w:p w:rsidR="002C66BF" w:rsidRDefault="002C66BF">
            <w:pPr>
              <w:rPr>
                <w:b/>
              </w:rPr>
            </w:pPr>
          </w:p>
        </w:tc>
        <w:tc>
          <w:tcPr>
            <w:tcW w:w="2556" w:type="dxa"/>
          </w:tcPr>
          <w:p w:rsidR="006262A9" w:rsidRDefault="006262A9">
            <w:pPr>
              <w:rPr>
                <w:b/>
              </w:rPr>
            </w:pPr>
          </w:p>
        </w:tc>
        <w:tc>
          <w:tcPr>
            <w:tcW w:w="2556" w:type="dxa"/>
          </w:tcPr>
          <w:p w:rsidR="006262A9" w:rsidRDefault="006262A9">
            <w:pPr>
              <w:rPr>
                <w:b/>
              </w:rPr>
            </w:pPr>
          </w:p>
        </w:tc>
      </w:tr>
      <w:tr w:rsidR="006262A9" w:rsidTr="002C66BF">
        <w:tc>
          <w:tcPr>
            <w:tcW w:w="1908" w:type="dxa"/>
          </w:tcPr>
          <w:p w:rsidR="006262A9" w:rsidRDefault="006262A9">
            <w:pPr>
              <w:rPr>
                <w:b/>
              </w:rPr>
            </w:pPr>
            <w:r>
              <w:rPr>
                <w:b/>
              </w:rPr>
              <w:t>Who Could Join?</w:t>
            </w:r>
          </w:p>
        </w:tc>
        <w:tc>
          <w:tcPr>
            <w:tcW w:w="2556" w:type="dxa"/>
          </w:tcPr>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0B66F8" w:rsidRDefault="000B66F8">
            <w:pPr>
              <w:rPr>
                <w:b/>
              </w:rPr>
            </w:pPr>
          </w:p>
          <w:p w:rsidR="000B66F8" w:rsidRDefault="000B66F8">
            <w:pPr>
              <w:rPr>
                <w:b/>
              </w:rPr>
            </w:pPr>
          </w:p>
          <w:p w:rsidR="000B66F8" w:rsidRDefault="000B66F8">
            <w:pPr>
              <w:rPr>
                <w:b/>
              </w:rPr>
            </w:pPr>
          </w:p>
          <w:p w:rsidR="002C66BF" w:rsidRDefault="002C66BF">
            <w:pPr>
              <w:rPr>
                <w:b/>
              </w:rPr>
            </w:pPr>
          </w:p>
          <w:p w:rsidR="002C66BF" w:rsidRDefault="002C66BF">
            <w:pPr>
              <w:rPr>
                <w:b/>
              </w:rPr>
            </w:pPr>
          </w:p>
        </w:tc>
        <w:tc>
          <w:tcPr>
            <w:tcW w:w="2556" w:type="dxa"/>
          </w:tcPr>
          <w:p w:rsidR="006262A9" w:rsidRDefault="006262A9">
            <w:pPr>
              <w:rPr>
                <w:b/>
              </w:rPr>
            </w:pPr>
          </w:p>
        </w:tc>
        <w:tc>
          <w:tcPr>
            <w:tcW w:w="2556" w:type="dxa"/>
          </w:tcPr>
          <w:p w:rsidR="006262A9" w:rsidRDefault="006262A9">
            <w:pPr>
              <w:rPr>
                <w:b/>
              </w:rPr>
            </w:pPr>
          </w:p>
        </w:tc>
      </w:tr>
      <w:tr w:rsidR="006262A9" w:rsidTr="002C66BF">
        <w:tc>
          <w:tcPr>
            <w:tcW w:w="1908" w:type="dxa"/>
          </w:tcPr>
          <w:p w:rsidR="006262A9" w:rsidRDefault="006262A9">
            <w:pPr>
              <w:rPr>
                <w:b/>
              </w:rPr>
            </w:pPr>
            <w:r>
              <w:rPr>
                <w:b/>
              </w:rPr>
              <w:t>Methods?</w:t>
            </w:r>
          </w:p>
        </w:tc>
        <w:tc>
          <w:tcPr>
            <w:tcW w:w="2556" w:type="dxa"/>
          </w:tcPr>
          <w:p w:rsidR="006262A9" w:rsidRDefault="006262A9">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p w:rsidR="002C66BF" w:rsidRDefault="002C66BF">
            <w:pPr>
              <w:rPr>
                <w:b/>
              </w:rPr>
            </w:pPr>
          </w:p>
        </w:tc>
        <w:tc>
          <w:tcPr>
            <w:tcW w:w="2556" w:type="dxa"/>
          </w:tcPr>
          <w:p w:rsidR="006262A9" w:rsidRDefault="006262A9">
            <w:pPr>
              <w:rPr>
                <w:b/>
              </w:rPr>
            </w:pPr>
          </w:p>
        </w:tc>
        <w:tc>
          <w:tcPr>
            <w:tcW w:w="2556" w:type="dxa"/>
          </w:tcPr>
          <w:p w:rsidR="006262A9" w:rsidRDefault="006262A9">
            <w:pPr>
              <w:rPr>
                <w:b/>
              </w:rPr>
            </w:pPr>
          </w:p>
        </w:tc>
      </w:tr>
    </w:tbl>
    <w:p w:rsidR="006262A9" w:rsidRPr="006262A9" w:rsidRDefault="006262A9">
      <w:pPr>
        <w:rPr>
          <w:b/>
        </w:rPr>
      </w:pPr>
    </w:p>
    <w:sectPr w:rsidR="006262A9" w:rsidRPr="006262A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8E" w:rsidRDefault="009A238E" w:rsidP="009A238E">
      <w:r>
        <w:separator/>
      </w:r>
    </w:p>
  </w:endnote>
  <w:endnote w:type="continuationSeparator" w:id="0">
    <w:p w:rsidR="009A238E" w:rsidRDefault="009A238E" w:rsidP="009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29092"/>
      <w:docPartObj>
        <w:docPartGallery w:val="Page Numbers (Bottom of Page)"/>
        <w:docPartUnique/>
      </w:docPartObj>
    </w:sdtPr>
    <w:sdtEndPr>
      <w:rPr>
        <w:noProof/>
      </w:rPr>
    </w:sdtEndPr>
    <w:sdtContent>
      <w:p w:rsidR="009A238E" w:rsidRDefault="009A238E">
        <w:pPr>
          <w:pStyle w:val="Footer"/>
          <w:jc w:val="right"/>
        </w:pPr>
        <w:r>
          <w:fldChar w:fldCharType="begin"/>
        </w:r>
        <w:r>
          <w:instrText xml:space="preserve"> PAGE   \* MERGEFORMAT </w:instrText>
        </w:r>
        <w:r>
          <w:fldChar w:fldCharType="separate"/>
        </w:r>
        <w:r w:rsidR="009C2329">
          <w:rPr>
            <w:noProof/>
          </w:rPr>
          <w:t>1</w:t>
        </w:r>
        <w:r>
          <w:rPr>
            <w:noProof/>
          </w:rPr>
          <w:fldChar w:fldCharType="end"/>
        </w:r>
      </w:p>
    </w:sdtContent>
  </w:sdt>
  <w:p w:rsidR="009A238E" w:rsidRDefault="009A2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8E" w:rsidRDefault="009A238E" w:rsidP="009A238E">
      <w:r>
        <w:separator/>
      </w:r>
    </w:p>
  </w:footnote>
  <w:footnote w:type="continuationSeparator" w:id="0">
    <w:p w:rsidR="009A238E" w:rsidRDefault="009A238E" w:rsidP="009A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A9"/>
    <w:rsid w:val="000B66F8"/>
    <w:rsid w:val="002278D3"/>
    <w:rsid w:val="002A4839"/>
    <w:rsid w:val="002C66BF"/>
    <w:rsid w:val="006262A9"/>
    <w:rsid w:val="0067492F"/>
    <w:rsid w:val="00801D81"/>
    <w:rsid w:val="009A1BD0"/>
    <w:rsid w:val="009A238E"/>
    <w:rsid w:val="009C2329"/>
    <w:rsid w:val="00D271A8"/>
    <w:rsid w:val="00E2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2A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A9"/>
    <w:rPr>
      <w:b/>
    </w:rPr>
  </w:style>
  <w:style w:type="table" w:styleId="TableGrid">
    <w:name w:val="Table Grid"/>
    <w:basedOn w:val="TableNormal"/>
    <w:uiPriority w:val="59"/>
    <w:rsid w:val="0062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2A9"/>
    <w:rPr>
      <w:rFonts w:ascii="Tahoma" w:hAnsi="Tahoma" w:cs="Tahoma"/>
      <w:sz w:val="16"/>
      <w:szCs w:val="16"/>
    </w:rPr>
  </w:style>
  <w:style w:type="character" w:customStyle="1" w:styleId="BalloonTextChar">
    <w:name w:val="Balloon Text Char"/>
    <w:basedOn w:val="DefaultParagraphFont"/>
    <w:link w:val="BalloonText"/>
    <w:uiPriority w:val="99"/>
    <w:semiHidden/>
    <w:rsid w:val="006262A9"/>
    <w:rPr>
      <w:rFonts w:ascii="Tahoma" w:hAnsi="Tahoma" w:cs="Tahoma"/>
      <w:sz w:val="16"/>
      <w:szCs w:val="16"/>
    </w:rPr>
  </w:style>
  <w:style w:type="paragraph" w:styleId="Header">
    <w:name w:val="header"/>
    <w:basedOn w:val="Normal"/>
    <w:link w:val="HeaderChar"/>
    <w:uiPriority w:val="99"/>
    <w:unhideWhenUsed/>
    <w:rsid w:val="009A238E"/>
    <w:pPr>
      <w:tabs>
        <w:tab w:val="center" w:pos="4680"/>
        <w:tab w:val="right" w:pos="9360"/>
      </w:tabs>
    </w:pPr>
  </w:style>
  <w:style w:type="character" w:customStyle="1" w:styleId="HeaderChar">
    <w:name w:val="Header Char"/>
    <w:basedOn w:val="DefaultParagraphFont"/>
    <w:link w:val="Header"/>
    <w:uiPriority w:val="99"/>
    <w:rsid w:val="009A238E"/>
  </w:style>
  <w:style w:type="paragraph" w:styleId="Footer">
    <w:name w:val="footer"/>
    <w:basedOn w:val="Normal"/>
    <w:link w:val="FooterChar"/>
    <w:uiPriority w:val="99"/>
    <w:unhideWhenUsed/>
    <w:rsid w:val="009A238E"/>
    <w:pPr>
      <w:tabs>
        <w:tab w:val="center" w:pos="4680"/>
        <w:tab w:val="right" w:pos="9360"/>
      </w:tabs>
    </w:pPr>
  </w:style>
  <w:style w:type="character" w:customStyle="1" w:styleId="FooterChar">
    <w:name w:val="Footer Char"/>
    <w:basedOn w:val="DefaultParagraphFont"/>
    <w:link w:val="Footer"/>
    <w:uiPriority w:val="99"/>
    <w:rsid w:val="009A2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2A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2A9"/>
    <w:rPr>
      <w:b/>
    </w:rPr>
  </w:style>
  <w:style w:type="table" w:styleId="TableGrid">
    <w:name w:val="Table Grid"/>
    <w:basedOn w:val="TableNormal"/>
    <w:uiPriority w:val="59"/>
    <w:rsid w:val="00626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2A9"/>
    <w:rPr>
      <w:rFonts w:ascii="Tahoma" w:hAnsi="Tahoma" w:cs="Tahoma"/>
      <w:sz w:val="16"/>
      <w:szCs w:val="16"/>
    </w:rPr>
  </w:style>
  <w:style w:type="character" w:customStyle="1" w:styleId="BalloonTextChar">
    <w:name w:val="Balloon Text Char"/>
    <w:basedOn w:val="DefaultParagraphFont"/>
    <w:link w:val="BalloonText"/>
    <w:uiPriority w:val="99"/>
    <w:semiHidden/>
    <w:rsid w:val="006262A9"/>
    <w:rPr>
      <w:rFonts w:ascii="Tahoma" w:hAnsi="Tahoma" w:cs="Tahoma"/>
      <w:sz w:val="16"/>
      <w:szCs w:val="16"/>
    </w:rPr>
  </w:style>
  <w:style w:type="paragraph" w:styleId="Header">
    <w:name w:val="header"/>
    <w:basedOn w:val="Normal"/>
    <w:link w:val="HeaderChar"/>
    <w:uiPriority w:val="99"/>
    <w:unhideWhenUsed/>
    <w:rsid w:val="009A238E"/>
    <w:pPr>
      <w:tabs>
        <w:tab w:val="center" w:pos="4680"/>
        <w:tab w:val="right" w:pos="9360"/>
      </w:tabs>
    </w:pPr>
  </w:style>
  <w:style w:type="character" w:customStyle="1" w:styleId="HeaderChar">
    <w:name w:val="Header Char"/>
    <w:basedOn w:val="DefaultParagraphFont"/>
    <w:link w:val="Header"/>
    <w:uiPriority w:val="99"/>
    <w:rsid w:val="009A238E"/>
  </w:style>
  <w:style w:type="paragraph" w:styleId="Footer">
    <w:name w:val="footer"/>
    <w:basedOn w:val="Normal"/>
    <w:link w:val="FooterChar"/>
    <w:uiPriority w:val="99"/>
    <w:unhideWhenUsed/>
    <w:rsid w:val="009A238E"/>
    <w:pPr>
      <w:tabs>
        <w:tab w:val="center" w:pos="4680"/>
        <w:tab w:val="right" w:pos="9360"/>
      </w:tabs>
    </w:pPr>
  </w:style>
  <w:style w:type="character" w:customStyle="1" w:styleId="FooterChar">
    <w:name w:val="Footer Char"/>
    <w:basedOn w:val="DefaultParagraphFont"/>
    <w:link w:val="Footer"/>
    <w:uiPriority w:val="99"/>
    <w:rsid w:val="009A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5</cp:revision>
  <dcterms:created xsi:type="dcterms:W3CDTF">2011-09-06T15:47:00Z</dcterms:created>
  <dcterms:modified xsi:type="dcterms:W3CDTF">2012-11-01T12:07:00Z</dcterms:modified>
</cp:coreProperties>
</file>