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CA1BFD" w:rsidRDefault="00BD02AB" w:rsidP="00BD02AB">
      <w:pPr>
        <w:pStyle w:val="Heading1"/>
        <w:rPr>
          <w:rFonts w:ascii="Times New Roman" w:hAnsi="Times New Roman" w:cs="Times New Roman"/>
        </w:rPr>
      </w:pPr>
      <w:r w:rsidRPr="00CA1BFD">
        <w:rPr>
          <w:rFonts w:ascii="Times New Roman" w:hAnsi="Times New Roman" w:cs="Times New Roman"/>
        </w:rPr>
        <w:t>United States History</w:t>
      </w:r>
      <w:r w:rsidRPr="00CA1BFD">
        <w:rPr>
          <w:rFonts w:ascii="Times New Roman" w:hAnsi="Times New Roman" w:cs="Times New Roman"/>
        </w:rPr>
        <w:tab/>
      </w:r>
      <w:r w:rsidRPr="00CA1BFD">
        <w:rPr>
          <w:rFonts w:ascii="Times New Roman" w:hAnsi="Times New Roman" w:cs="Times New Roman"/>
        </w:rPr>
        <w:tab/>
      </w:r>
      <w:r w:rsidRPr="00CA1BFD">
        <w:rPr>
          <w:rFonts w:ascii="Times New Roman" w:hAnsi="Times New Roman" w:cs="Times New Roman"/>
        </w:rPr>
        <w:tab/>
      </w:r>
      <w:r w:rsidRPr="00CA1BFD">
        <w:rPr>
          <w:rFonts w:ascii="Times New Roman" w:hAnsi="Times New Roman" w:cs="Times New Roman"/>
        </w:rPr>
        <w:tab/>
      </w:r>
      <w:r w:rsidRPr="00CA1BFD">
        <w:rPr>
          <w:rFonts w:ascii="Times New Roman" w:hAnsi="Times New Roman" w:cs="Times New Roman"/>
        </w:rPr>
        <w:tab/>
      </w:r>
      <w:r w:rsidRPr="00CA1BFD">
        <w:rPr>
          <w:rFonts w:ascii="Times New Roman" w:hAnsi="Times New Roman" w:cs="Times New Roman"/>
        </w:rPr>
        <w:tab/>
        <w:t>Name</w:t>
      </w:r>
      <w:proofErr w:type="gramStart"/>
      <w:r w:rsidRPr="00CA1BFD">
        <w:rPr>
          <w:rFonts w:ascii="Times New Roman" w:hAnsi="Times New Roman" w:cs="Times New Roman"/>
        </w:rPr>
        <w:t>:_</w:t>
      </w:r>
      <w:proofErr w:type="gramEnd"/>
      <w:r w:rsidRPr="00CA1BFD">
        <w:rPr>
          <w:rFonts w:ascii="Times New Roman" w:hAnsi="Times New Roman" w:cs="Times New Roman"/>
        </w:rPr>
        <w:t>__________________________</w:t>
      </w:r>
    </w:p>
    <w:p w:rsidR="00BD02AB" w:rsidRPr="00CA1BFD" w:rsidRDefault="00F53743">
      <w:pPr>
        <w:rPr>
          <w:rFonts w:ascii="Times New Roman" w:hAnsi="Times New Roman" w:cs="Times New Roman"/>
          <w:b/>
        </w:rPr>
      </w:pPr>
      <w:r>
        <w:rPr>
          <w:rFonts w:ascii="Times New Roman" w:hAnsi="Times New Roman" w:cs="Times New Roman"/>
          <w:b/>
        </w:rPr>
        <w:t xml:space="preserve">Unit 13 </w:t>
      </w:r>
      <w:r w:rsidR="00BD02AB" w:rsidRPr="00CA1BFD">
        <w:rPr>
          <w:rFonts w:ascii="Times New Roman" w:hAnsi="Times New Roman" w:cs="Times New Roman"/>
          <w:b/>
        </w:rPr>
        <w:t>Identifying Arguments:  Vietnam</w:t>
      </w:r>
      <w:r w:rsidR="00BD02AB" w:rsidRPr="00CA1BFD">
        <w:rPr>
          <w:rFonts w:ascii="Times New Roman" w:hAnsi="Times New Roman" w:cs="Times New Roman"/>
          <w:b/>
        </w:rPr>
        <w:tab/>
      </w:r>
      <w:bookmarkStart w:id="0" w:name="_GoBack"/>
      <w:bookmarkEnd w:id="0"/>
      <w:r w:rsidR="00BD02AB" w:rsidRPr="00CA1BFD">
        <w:rPr>
          <w:rFonts w:ascii="Times New Roman" w:hAnsi="Times New Roman" w:cs="Times New Roman"/>
          <w:b/>
        </w:rPr>
        <w:tab/>
      </w:r>
      <w:r w:rsidR="00BD02AB" w:rsidRPr="00CA1BFD">
        <w:rPr>
          <w:rFonts w:ascii="Times New Roman" w:hAnsi="Times New Roman" w:cs="Times New Roman"/>
          <w:b/>
        </w:rPr>
        <w:tab/>
        <w:t>Date:______________ Period:_______</w:t>
      </w:r>
    </w:p>
    <w:p w:rsidR="00BD02AB" w:rsidRPr="00CA1BFD" w:rsidRDefault="00BD02AB">
      <w:pPr>
        <w:rPr>
          <w:rFonts w:ascii="Times New Roman" w:hAnsi="Times New Roman" w:cs="Times New Roman"/>
          <w:b/>
        </w:rPr>
      </w:pPr>
    </w:p>
    <w:p w:rsidR="00BD02AB" w:rsidRPr="00CA1BFD" w:rsidRDefault="00BD02AB">
      <w:pPr>
        <w:rPr>
          <w:rFonts w:ascii="Times New Roman" w:hAnsi="Times New Roman" w:cs="Times New Roman"/>
          <w:b/>
        </w:rPr>
      </w:pPr>
      <w:r w:rsidRPr="00CA1BFD">
        <w:rPr>
          <w:rFonts w:ascii="Times New Roman" w:hAnsi="Times New Roman" w:cs="Times New Roman"/>
          <w:b/>
        </w:rPr>
        <w:t xml:space="preserve">Read the selections below.  Identify the main argument or thesis of the two excerpts and then identify the </w:t>
      </w:r>
      <w:r w:rsidR="00CA1BFD" w:rsidRPr="00CA1BFD">
        <w:rPr>
          <w:rFonts w:ascii="Times New Roman" w:hAnsi="Times New Roman" w:cs="Times New Roman"/>
          <w:b/>
        </w:rPr>
        <w:t>major reasons the authors use to support their main argument</w:t>
      </w:r>
      <w:r w:rsidRPr="00CA1BFD">
        <w:rPr>
          <w:rFonts w:ascii="Times New Roman" w:hAnsi="Times New Roman" w:cs="Times New Roman"/>
          <w:b/>
        </w:rPr>
        <w:t>.</w:t>
      </w:r>
    </w:p>
    <w:p w:rsidR="00BD02AB" w:rsidRPr="00CA1BFD" w:rsidRDefault="00BD02AB">
      <w:pPr>
        <w:rPr>
          <w:rFonts w:ascii="Times New Roman" w:hAnsi="Times New Roman" w:cs="Times New Roman"/>
          <w:b/>
        </w:rPr>
      </w:pPr>
    </w:p>
    <w:p w:rsidR="00BD02AB" w:rsidRPr="00CA1BFD" w:rsidRDefault="00BD02AB">
      <w:pPr>
        <w:rPr>
          <w:rFonts w:ascii="Times New Roman" w:hAnsi="Times New Roman" w:cs="Times New Roman"/>
          <w:b/>
        </w:rPr>
      </w:pPr>
      <w:r w:rsidRPr="00CA1BFD">
        <w:rPr>
          <w:rFonts w:ascii="Times New Roman" w:hAnsi="Times New Roman" w:cs="Times New Roman"/>
          <w:b/>
        </w:rPr>
        <w:t>“Cold War Blinders and the Tragedy of Vietnam,” [1999] by Robert McNamara, James Blight, and Robert Brigham</w:t>
      </w:r>
    </w:p>
    <w:p w:rsidR="00BD02AB" w:rsidRPr="00CA1BFD" w:rsidRDefault="00BD02AB">
      <w:pPr>
        <w:rPr>
          <w:rFonts w:ascii="Times New Roman" w:hAnsi="Times New Roman" w:cs="Times New Roman"/>
          <w:b/>
        </w:rPr>
      </w:pPr>
    </w:p>
    <w:p w:rsidR="00BD02AB" w:rsidRPr="00CA1BFD" w:rsidRDefault="00CA1BFD">
      <w:pPr>
        <w:rPr>
          <w:rFonts w:ascii="Times New Roman" w:hAnsi="Times New Roman" w:cs="Times New Roman"/>
        </w:rPr>
      </w:pPr>
      <w:r w:rsidRPr="00CA1BFD">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02D7610" wp14:editId="3B170753">
                <wp:simplePos x="0" y="0"/>
                <wp:positionH relativeFrom="column">
                  <wp:posOffset>4326255</wp:posOffset>
                </wp:positionH>
                <wp:positionV relativeFrom="paragraph">
                  <wp:posOffset>128905</wp:posOffset>
                </wp:positionV>
                <wp:extent cx="1828800" cy="3002280"/>
                <wp:effectExtent l="0" t="0" r="19050" b="26670"/>
                <wp:wrapSquare wrapText="bothSides"/>
                <wp:docPr id="1" name="Rectangle 1"/>
                <wp:cNvGraphicFramePr/>
                <a:graphic xmlns:a="http://schemas.openxmlformats.org/drawingml/2006/main">
                  <a:graphicData uri="http://schemas.microsoft.com/office/word/2010/wordprocessingShape">
                    <wps:wsp>
                      <wps:cNvSpPr/>
                      <wps:spPr>
                        <a:xfrm>
                          <a:off x="0" y="0"/>
                          <a:ext cx="1828800" cy="30022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0.65pt;margin-top:10.15pt;width:2in;height:23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" fillcolor="white [3201]" strokecolor="#f79646 [3209]" strokeweight="2pt">
                <w10:wrap type="square"/>
              </v:rect>
            </w:pict>
          </mc:Fallback>
        </mc:AlternateContent>
      </w:r>
      <w:r w:rsidR="00BD02AB" w:rsidRPr="00CA1BFD">
        <w:rPr>
          <w:rFonts w:ascii="Times New Roman" w:hAnsi="Times New Roman" w:cs="Times New Roman"/>
          <w:b/>
        </w:rPr>
        <w:tab/>
      </w:r>
      <w:r w:rsidR="00BD02AB" w:rsidRPr="00CA1BFD">
        <w:rPr>
          <w:rFonts w:ascii="Times New Roman" w:hAnsi="Times New Roman" w:cs="Times New Roman"/>
        </w:rPr>
        <w:t>Throughout the Kennedy and Johnson administrations, we operated on the premise that the loss of South Vietnam to North Vietnam would result in all of Southeast Asia being overrun by communism and this would threaten the security of both the United States and the entire noncommunist world.  Our thinking about Southeast Asia in 1961 differed little from that of many Ameri</w:t>
      </w:r>
      <w:r w:rsidRPr="00CA1BFD">
        <w:rPr>
          <w:rFonts w:ascii="Times New Roman" w:hAnsi="Times New Roman" w:cs="Times New Roman"/>
        </w:rPr>
        <w:t>c</w:t>
      </w:r>
      <w:r w:rsidR="00BD02AB" w:rsidRPr="00CA1BFD">
        <w:rPr>
          <w:rFonts w:ascii="Times New Roman" w:hAnsi="Times New Roman" w:cs="Times New Roman"/>
        </w:rPr>
        <w:t xml:space="preserve">ans </w:t>
      </w:r>
      <w:r w:rsidR="00961916">
        <w:rPr>
          <w:rFonts w:ascii="Times New Roman" w:hAnsi="Times New Roman" w:cs="Times New Roman"/>
        </w:rPr>
        <w:t>who fought during</w:t>
      </w:r>
      <w:r w:rsidR="00BD02AB" w:rsidRPr="00CA1BFD">
        <w:rPr>
          <w:rFonts w:ascii="Times New Roman" w:hAnsi="Times New Roman" w:cs="Times New Roman"/>
        </w:rPr>
        <w:t xml:space="preserve"> World War II to help turn back German and Japanese aggression.  Like most Americans, we saw communism as monolithic.  In 1954, it was President Eisenhower who coined that term “falling dominoes”; he said that if Indochina fell, the rest of Southeast Asia would indeed fall like a “row of dominoes.”</w:t>
      </w:r>
    </w:p>
    <w:p w:rsidR="00BD02AB" w:rsidRPr="00CA1BFD" w:rsidRDefault="00BD02AB">
      <w:pPr>
        <w:rPr>
          <w:rFonts w:ascii="Times New Roman" w:hAnsi="Times New Roman" w:cs="Times New Roman"/>
        </w:rPr>
      </w:pPr>
      <w:r w:rsidRPr="00CA1BFD">
        <w:rPr>
          <w:rFonts w:ascii="Times New Roman" w:hAnsi="Times New Roman" w:cs="Times New Roman"/>
        </w:rPr>
        <w:tab/>
        <w:t xml:space="preserve">But as our discussions with Vietnamese officials and scholars evolved, I [Robert McNamara] became keenly aware of how ignorant we had been.  The Vietnamese saw the conflict within a much longer span of time than the United States.  They had spent the better part of their long lives fighting for Vietnamese unification and independence.  [North Vietnam’s] Ho </w:t>
      </w:r>
      <w:proofErr w:type="spellStart"/>
      <w:r w:rsidRPr="00CA1BFD">
        <w:rPr>
          <w:rFonts w:ascii="Times New Roman" w:hAnsi="Times New Roman" w:cs="Times New Roman"/>
        </w:rPr>
        <w:t>Chih</w:t>
      </w:r>
      <w:proofErr w:type="spellEnd"/>
      <w:r w:rsidRPr="00CA1BFD">
        <w:rPr>
          <w:rFonts w:ascii="Times New Roman" w:hAnsi="Times New Roman" w:cs="Times New Roman"/>
        </w:rPr>
        <w:t xml:space="preserve"> Minh reached out to Washington D.C. for support in the nation’s anticolonial struggles with France, even quoting from Jefferson’s Declaration </w:t>
      </w:r>
      <w:r w:rsidR="00961916">
        <w:rPr>
          <w:rFonts w:ascii="Times New Roman" w:hAnsi="Times New Roman" w:cs="Times New Roman"/>
        </w:rPr>
        <w:t>of Independence in his speeches</w:t>
      </w:r>
      <w:r w:rsidRPr="00CA1BFD">
        <w:rPr>
          <w:rFonts w:ascii="Times New Roman" w:hAnsi="Times New Roman" w:cs="Times New Roman"/>
        </w:rPr>
        <w:t>.  American involvement in Vi</w:t>
      </w:r>
      <w:r w:rsidR="00CA1BFD" w:rsidRPr="00CA1BFD">
        <w:rPr>
          <w:rFonts w:ascii="Times New Roman" w:hAnsi="Times New Roman" w:cs="Times New Roman"/>
        </w:rPr>
        <w:t>etnam simply turned the United S</w:t>
      </w:r>
      <w:r w:rsidRPr="00CA1BFD">
        <w:rPr>
          <w:rFonts w:ascii="Times New Roman" w:hAnsi="Times New Roman" w:cs="Times New Roman"/>
        </w:rPr>
        <w:t>tates into the “big enemy.”</w:t>
      </w:r>
    </w:p>
    <w:p w:rsidR="00BD02AB" w:rsidRPr="00CA1BFD" w:rsidRDefault="00BD02AB">
      <w:pPr>
        <w:rPr>
          <w:rFonts w:ascii="Times New Roman" w:hAnsi="Times New Roman" w:cs="Times New Roman"/>
          <w:b/>
        </w:rPr>
      </w:pPr>
    </w:p>
    <w:p w:rsidR="00BD02AB" w:rsidRPr="00CA1BFD" w:rsidRDefault="00BD02AB">
      <w:pPr>
        <w:rPr>
          <w:rFonts w:ascii="Times New Roman" w:hAnsi="Times New Roman" w:cs="Times New Roman"/>
          <w:b/>
        </w:rPr>
      </w:pPr>
      <w:r w:rsidRPr="00CA1BFD">
        <w:rPr>
          <w:rFonts w:ascii="Times New Roman" w:hAnsi="Times New Roman" w:cs="Times New Roman"/>
          <w:b/>
        </w:rPr>
        <w:t>“Vietnam:  A Necessary War,” [1999] by Michael Lind</w:t>
      </w:r>
    </w:p>
    <w:p w:rsidR="00BD02AB" w:rsidRPr="00CA1BFD" w:rsidRDefault="00CA1BFD">
      <w:pPr>
        <w:rPr>
          <w:rFonts w:ascii="Times New Roman" w:hAnsi="Times New Roman" w:cs="Times New Roman"/>
          <w:b/>
        </w:rPr>
      </w:pPr>
      <w:r w:rsidRPr="00CA1BFD">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6AF6F75" wp14:editId="13539F9E">
                <wp:simplePos x="0" y="0"/>
                <wp:positionH relativeFrom="column">
                  <wp:posOffset>4326890</wp:posOffset>
                </wp:positionH>
                <wp:positionV relativeFrom="paragraph">
                  <wp:posOffset>75565</wp:posOffset>
                </wp:positionV>
                <wp:extent cx="1828800" cy="3002280"/>
                <wp:effectExtent l="0" t="0" r="19050" b="26670"/>
                <wp:wrapSquare wrapText="bothSides"/>
                <wp:docPr id="2" name="Rectangle 2"/>
                <wp:cNvGraphicFramePr/>
                <a:graphic xmlns:a="http://schemas.openxmlformats.org/drawingml/2006/main">
                  <a:graphicData uri="http://schemas.microsoft.com/office/word/2010/wordprocessingShape">
                    <wps:wsp>
                      <wps:cNvSpPr/>
                      <wps:spPr>
                        <a:xfrm>
                          <a:off x="0" y="0"/>
                          <a:ext cx="1828800" cy="30022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40.7pt;margin-top:5.95pt;width:2in;height:23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" fillcolor="white [3201]" strokecolor="#f79646 [3209]" strokeweight="2pt">
                <w10:wrap type="square"/>
              </v:rect>
            </w:pict>
          </mc:Fallback>
        </mc:AlternateContent>
      </w:r>
    </w:p>
    <w:p w:rsidR="00BD02AB" w:rsidRPr="00CA1BFD" w:rsidRDefault="00BD02AB">
      <w:pPr>
        <w:rPr>
          <w:rFonts w:ascii="Times New Roman" w:hAnsi="Times New Roman" w:cs="Times New Roman"/>
        </w:rPr>
      </w:pPr>
      <w:r w:rsidRPr="00CA1BFD">
        <w:rPr>
          <w:rFonts w:ascii="Times New Roman" w:hAnsi="Times New Roman" w:cs="Times New Roman"/>
          <w:b/>
        </w:rPr>
        <w:tab/>
      </w:r>
      <w:r w:rsidRPr="00CA1BFD">
        <w:rPr>
          <w:rFonts w:ascii="Times New Roman" w:hAnsi="Times New Roman" w:cs="Times New Roman"/>
        </w:rPr>
        <w:t xml:space="preserve">The Cold War was the third world war of the twentieth century.  It was a contest for global military and diplomatic primacy between the United States and the Soviet Union, which had emerged as the two strongest military powers after World War II.  The Vietnam War was at one and the same time a civil war and a proxy battle in the Cold War.  The fact that the United States was defeated in Vietnam does not necessarily discredit the strategic logic that inspired the U.S. commitment </w:t>
      </w:r>
      <w:r w:rsidR="00CA1BFD" w:rsidRPr="00CA1BFD">
        <w:rPr>
          <w:rFonts w:ascii="Times New Roman" w:hAnsi="Times New Roman" w:cs="Times New Roman"/>
        </w:rPr>
        <w:t xml:space="preserve">to South Vietnam.  </w:t>
      </w:r>
    </w:p>
    <w:p w:rsidR="00CA1BFD" w:rsidRDefault="00CA1BFD" w:rsidP="00CA1BFD">
      <w:pPr>
        <w:rPr>
          <w:rFonts w:ascii="Times New Roman" w:hAnsi="Times New Roman" w:cs="Times New Roman"/>
        </w:rPr>
      </w:pPr>
      <w:r w:rsidRPr="00CA1BFD">
        <w:rPr>
          <w:rFonts w:ascii="Times New Roman" w:hAnsi="Times New Roman" w:cs="Times New Roman"/>
        </w:rPr>
        <w:tab/>
        <w:t>In the mind of the public, the idea of defeat in the Cold War was associated with nuclear Armageddon.  After the first major defeat, confidence in America</w:t>
      </w:r>
      <w:r>
        <w:rPr>
          <w:rFonts w:ascii="Times New Roman" w:hAnsi="Times New Roman" w:cs="Times New Roman"/>
        </w:rPr>
        <w:t>’s military capability</w:t>
      </w:r>
      <w:r w:rsidRPr="00CA1BFD">
        <w:rPr>
          <w:rFonts w:ascii="Times New Roman" w:hAnsi="Times New Roman" w:cs="Times New Roman"/>
        </w:rPr>
        <w:t xml:space="preserve"> would have collapsed.  At that point, something akin to a panic in the Stock Market would have ensued.  Once the Vietnam War is viewed in the context of the Cold War, it looks less like a tragic error than like a battle that could hardly be avoided.  Power in world politics is perceived power.  U.S. efforts in Vietnam proved that it was willing to be an ally in the fight against global communism.  Had the United States refused to fight in the proxy-duels with the Soviet Union during the Cold War, it seems likely that there would have been a dramatic turn towards the Soviets in world politics.</w:t>
      </w:r>
    </w:p>
    <w:p w:rsidR="00961916" w:rsidRPr="00961916" w:rsidRDefault="00961916" w:rsidP="00961916">
      <w:pPr>
        <w:pStyle w:val="Heading1"/>
        <w:rPr>
          <w:rFonts w:ascii="Times New Roman" w:hAnsi="Times New Roman" w:cs="Times New Roman"/>
        </w:rPr>
      </w:pPr>
      <w:r w:rsidRPr="00961916">
        <w:rPr>
          <w:rFonts w:ascii="Times New Roman" w:hAnsi="Times New Roman" w:cs="Times New Roman"/>
        </w:rPr>
        <w:lastRenderedPageBreak/>
        <w:t>Data on Vietnam</w:t>
      </w:r>
    </w:p>
    <w:p w:rsidR="00961916" w:rsidRDefault="00961916" w:rsidP="00CA1BFD">
      <w:pPr>
        <w:rPr>
          <w:rFonts w:ascii="Times New Roman" w:hAnsi="Times New Roman" w:cs="Times New Roman"/>
          <w:b/>
        </w:rPr>
      </w:pPr>
    </w:p>
    <w:p w:rsidR="00961916" w:rsidRDefault="00961916" w:rsidP="00CA1BFD">
      <w:pPr>
        <w:rPr>
          <w:rFonts w:ascii="Times New Roman" w:hAnsi="Times New Roman" w:cs="Times New Roman"/>
          <w:b/>
        </w:rPr>
      </w:pPr>
      <w:r>
        <w:rPr>
          <w:rFonts w:ascii="Times New Roman" w:hAnsi="Times New Roman" w:cs="Times New Roman"/>
          <w:b/>
        </w:rPr>
        <w:t>Using the following data, construct your own argument about whether or not the Vietnam War was a benefit to America.</w:t>
      </w:r>
    </w:p>
    <w:p w:rsidR="00961916" w:rsidRDefault="00961916" w:rsidP="00CA1BFD">
      <w:pPr>
        <w:rPr>
          <w:rFonts w:ascii="Times New Roman" w:hAnsi="Times New Roman" w:cs="Times New Roman"/>
          <w:b/>
        </w:rPr>
      </w:pPr>
    </w:p>
    <w:p w:rsidR="00961916" w:rsidRDefault="00961916" w:rsidP="00CA1BFD">
      <w:pPr>
        <w:rPr>
          <w:rFonts w:ascii="Times New Roman" w:hAnsi="Times New Roman" w:cs="Times New Roman"/>
          <w:b/>
        </w:rPr>
      </w:pPr>
      <w:r>
        <w:rPr>
          <w:rFonts w:ascii="Times New Roman" w:hAnsi="Times New Roman" w:cs="Times New Roman"/>
          <w:b/>
        </w:rPr>
        <w:t>Cost of the War</w:t>
      </w:r>
    </w:p>
    <w:tbl>
      <w:tblPr>
        <w:tblStyle w:val="TableGrid"/>
        <w:tblW w:w="5000" w:type="pct"/>
        <w:tblLook w:val="04A0" w:firstRow="1" w:lastRow="0" w:firstColumn="1" w:lastColumn="0" w:noHBand="0" w:noVBand="1"/>
      </w:tblPr>
      <w:tblGrid>
        <w:gridCol w:w="3192"/>
        <w:gridCol w:w="3193"/>
        <w:gridCol w:w="3191"/>
      </w:tblGrid>
      <w:tr w:rsidR="00961916" w:rsidTr="00961916">
        <w:tc>
          <w:tcPr>
            <w:tcW w:w="1667" w:type="pct"/>
          </w:tcPr>
          <w:p w:rsidR="00961916" w:rsidRDefault="00961916" w:rsidP="00CA1BFD">
            <w:pPr>
              <w:rPr>
                <w:rFonts w:ascii="Times New Roman" w:hAnsi="Times New Roman" w:cs="Times New Roman"/>
                <w:b/>
              </w:rPr>
            </w:pPr>
            <w:r>
              <w:rPr>
                <w:rFonts w:ascii="Times New Roman" w:hAnsi="Times New Roman" w:cs="Times New Roman"/>
                <w:b/>
              </w:rPr>
              <w:t>Cost of World War II</w:t>
            </w:r>
          </w:p>
        </w:tc>
        <w:tc>
          <w:tcPr>
            <w:tcW w:w="1667" w:type="pct"/>
          </w:tcPr>
          <w:p w:rsidR="00961916" w:rsidRDefault="00961916" w:rsidP="00CA1BFD">
            <w:pPr>
              <w:rPr>
                <w:rFonts w:ascii="Times New Roman" w:hAnsi="Times New Roman" w:cs="Times New Roman"/>
                <w:b/>
              </w:rPr>
            </w:pPr>
            <w:r>
              <w:rPr>
                <w:rFonts w:ascii="Times New Roman" w:hAnsi="Times New Roman" w:cs="Times New Roman"/>
                <w:b/>
              </w:rPr>
              <w:t>Cost of Korea</w:t>
            </w:r>
          </w:p>
        </w:tc>
        <w:tc>
          <w:tcPr>
            <w:tcW w:w="1667" w:type="pct"/>
          </w:tcPr>
          <w:p w:rsidR="00961916" w:rsidRDefault="00961916" w:rsidP="00CA1BFD">
            <w:pPr>
              <w:rPr>
                <w:rFonts w:ascii="Times New Roman" w:hAnsi="Times New Roman" w:cs="Times New Roman"/>
                <w:b/>
              </w:rPr>
            </w:pPr>
            <w:r>
              <w:rPr>
                <w:rFonts w:ascii="Times New Roman" w:hAnsi="Times New Roman" w:cs="Times New Roman"/>
                <w:b/>
              </w:rPr>
              <w:t>Cost of Vietnam</w:t>
            </w:r>
          </w:p>
        </w:tc>
      </w:tr>
      <w:tr w:rsidR="00961916" w:rsidTr="00961916">
        <w:tc>
          <w:tcPr>
            <w:tcW w:w="1667" w:type="pct"/>
          </w:tcPr>
          <w:p w:rsidR="00961916" w:rsidRPr="00961916" w:rsidRDefault="00961916" w:rsidP="00CA1BFD">
            <w:pPr>
              <w:rPr>
                <w:rFonts w:ascii="Times New Roman" w:hAnsi="Times New Roman" w:cs="Times New Roman"/>
              </w:rPr>
            </w:pPr>
            <w:r w:rsidRPr="00961916">
              <w:rPr>
                <w:rFonts w:ascii="Times New Roman" w:hAnsi="Times New Roman" w:cs="Times New Roman"/>
              </w:rPr>
              <w:t>$296 billion (in 1945 dollars)</w:t>
            </w:r>
          </w:p>
        </w:tc>
        <w:tc>
          <w:tcPr>
            <w:tcW w:w="1667" w:type="pct"/>
          </w:tcPr>
          <w:p w:rsidR="00961916" w:rsidRPr="00961916" w:rsidRDefault="00961916" w:rsidP="00CA1BFD">
            <w:pPr>
              <w:rPr>
                <w:rFonts w:ascii="Times New Roman" w:hAnsi="Times New Roman" w:cs="Times New Roman"/>
              </w:rPr>
            </w:pPr>
            <w:r w:rsidRPr="00961916">
              <w:rPr>
                <w:rFonts w:ascii="Times New Roman" w:hAnsi="Times New Roman" w:cs="Times New Roman"/>
              </w:rPr>
              <w:t>$30 billion (in 1953 dollars)</w:t>
            </w:r>
          </w:p>
        </w:tc>
        <w:tc>
          <w:tcPr>
            <w:tcW w:w="1667" w:type="pct"/>
          </w:tcPr>
          <w:p w:rsidR="00961916" w:rsidRPr="00961916" w:rsidRDefault="00B0536E" w:rsidP="00CA1BFD">
            <w:pPr>
              <w:rPr>
                <w:rFonts w:ascii="Times New Roman" w:hAnsi="Times New Roman" w:cs="Times New Roman"/>
              </w:rPr>
            </w:pPr>
            <w:r>
              <w:rPr>
                <w:rFonts w:ascii="Times New Roman" w:hAnsi="Times New Roman" w:cs="Times New Roman"/>
              </w:rPr>
              <w:t>$173</w:t>
            </w:r>
            <w:r w:rsidR="00961916" w:rsidRPr="00961916">
              <w:rPr>
                <w:rFonts w:ascii="Times New Roman" w:hAnsi="Times New Roman" w:cs="Times New Roman"/>
              </w:rPr>
              <w:t xml:space="preserve"> billion (in 1975 dollars)</w:t>
            </w:r>
          </w:p>
        </w:tc>
      </w:tr>
      <w:tr w:rsidR="00961916" w:rsidTr="00961916">
        <w:tc>
          <w:tcPr>
            <w:tcW w:w="1667" w:type="pct"/>
          </w:tcPr>
          <w:p w:rsidR="00961916" w:rsidRPr="00961916" w:rsidRDefault="007119F2" w:rsidP="00CA1BFD">
            <w:pPr>
              <w:rPr>
                <w:rFonts w:ascii="Times New Roman" w:hAnsi="Times New Roman" w:cs="Times New Roman"/>
              </w:rPr>
            </w:pPr>
            <w:r>
              <w:rPr>
                <w:rFonts w:ascii="Times New Roman" w:hAnsi="Times New Roman" w:cs="Times New Roman"/>
              </w:rPr>
              <w:t>$885 billion (in 1975 dollars)</w:t>
            </w:r>
          </w:p>
        </w:tc>
        <w:tc>
          <w:tcPr>
            <w:tcW w:w="1667" w:type="pct"/>
          </w:tcPr>
          <w:p w:rsidR="00961916" w:rsidRPr="00961916" w:rsidRDefault="007119F2" w:rsidP="00CA1BFD">
            <w:pPr>
              <w:rPr>
                <w:rFonts w:ascii="Times New Roman" w:hAnsi="Times New Roman" w:cs="Times New Roman"/>
              </w:rPr>
            </w:pPr>
            <w:r>
              <w:rPr>
                <w:rFonts w:ascii="Times New Roman" w:hAnsi="Times New Roman" w:cs="Times New Roman"/>
              </w:rPr>
              <w:t>$60 billion (in 1975 dollars)</w:t>
            </w:r>
          </w:p>
        </w:tc>
        <w:tc>
          <w:tcPr>
            <w:tcW w:w="1667" w:type="pct"/>
          </w:tcPr>
          <w:p w:rsidR="00961916" w:rsidRPr="00961916" w:rsidRDefault="00B0536E" w:rsidP="00CA1BFD">
            <w:pPr>
              <w:rPr>
                <w:rFonts w:ascii="Times New Roman" w:hAnsi="Times New Roman" w:cs="Times New Roman"/>
              </w:rPr>
            </w:pPr>
            <w:r>
              <w:rPr>
                <w:rFonts w:ascii="Times New Roman" w:hAnsi="Times New Roman" w:cs="Times New Roman"/>
              </w:rPr>
              <w:t>$173</w:t>
            </w:r>
            <w:r w:rsidR="007119F2">
              <w:rPr>
                <w:rFonts w:ascii="Times New Roman" w:hAnsi="Times New Roman" w:cs="Times New Roman"/>
              </w:rPr>
              <w:t xml:space="preserve"> billion (in 1975 dollars)</w:t>
            </w:r>
          </w:p>
        </w:tc>
      </w:tr>
    </w:tbl>
    <w:p w:rsidR="00961916" w:rsidRDefault="00961916" w:rsidP="00CA1BFD">
      <w:pPr>
        <w:rPr>
          <w:rFonts w:ascii="Times New Roman" w:hAnsi="Times New Roman" w:cs="Times New Roman"/>
          <w:b/>
        </w:rPr>
      </w:pPr>
    </w:p>
    <w:p w:rsidR="007119F2" w:rsidRDefault="007119F2" w:rsidP="00CA1BFD">
      <w:pPr>
        <w:rPr>
          <w:rFonts w:ascii="Times New Roman" w:hAnsi="Times New Roman" w:cs="Times New Roman"/>
          <w:b/>
        </w:rPr>
      </w:pPr>
      <w:r>
        <w:rPr>
          <w:rFonts w:ascii="Times New Roman" w:hAnsi="Times New Roman" w:cs="Times New Roman"/>
          <w:b/>
        </w:rPr>
        <w:t>Public Opinion on the War</w:t>
      </w:r>
    </w:p>
    <w:p w:rsidR="007119F2" w:rsidRDefault="007119F2" w:rsidP="00CA1BFD">
      <w:pPr>
        <w:rPr>
          <w:rFonts w:ascii="Times New Roman" w:hAnsi="Times New Roman" w:cs="Times New Roman"/>
          <w:b/>
        </w:rPr>
      </w:pPr>
      <w:r>
        <w:rPr>
          <w:rFonts w:ascii="Times New Roman" w:hAnsi="Times New Roman" w:cs="Times New Roman"/>
          <w:b/>
        </w:rPr>
        <w:t>YES responses to the question:  Do you think going to Vietnam was a mistake?</w:t>
      </w:r>
    </w:p>
    <w:p w:rsidR="007119F2" w:rsidRDefault="007119F2" w:rsidP="00CA1BFD">
      <w:pPr>
        <w:rPr>
          <w:rFonts w:ascii="Times New Roman" w:hAnsi="Times New Roman" w:cs="Times New Roman"/>
          <w:b/>
        </w:rPr>
      </w:pPr>
    </w:p>
    <w:p w:rsidR="007119F2" w:rsidRDefault="007119F2" w:rsidP="00CA1BFD">
      <w:pPr>
        <w:rPr>
          <w:rFonts w:ascii="Times New Roman" w:hAnsi="Times New Roman" w:cs="Times New Roman"/>
          <w:b/>
        </w:rPr>
      </w:pPr>
      <w:r>
        <w:rPr>
          <w:rFonts w:ascii="Times New Roman" w:hAnsi="Times New Roman" w:cs="Times New Roman"/>
          <w:b/>
          <w:noProof/>
        </w:rPr>
        <w:drawing>
          <wp:inline distT="0" distB="0" distL="0" distR="0">
            <wp:extent cx="5486400" cy="2497540"/>
            <wp:effectExtent l="0" t="0" r="1905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119F2" w:rsidRDefault="007119F2" w:rsidP="00CA1BFD">
      <w:pPr>
        <w:rPr>
          <w:rFonts w:ascii="Times New Roman" w:hAnsi="Times New Roman" w:cs="Times New Roman"/>
          <w:b/>
        </w:rPr>
      </w:pPr>
    </w:p>
    <w:p w:rsidR="007119F2" w:rsidRDefault="00B0536E" w:rsidP="00CA1BFD">
      <w:pPr>
        <w:rPr>
          <w:rFonts w:ascii="Times New Roman" w:hAnsi="Times New Roman" w:cs="Times New Roman"/>
          <w:b/>
        </w:rPr>
      </w:pPr>
      <w:r>
        <w:rPr>
          <w:rFonts w:ascii="Times New Roman" w:hAnsi="Times New Roman" w:cs="Times New Roman"/>
          <w:b/>
        </w:rPr>
        <w:t>Deaths in Vietnam, 1965-1973</w:t>
      </w:r>
    </w:p>
    <w:p w:rsidR="00B0536E" w:rsidRDefault="00B0536E" w:rsidP="00CA1BFD">
      <w:pPr>
        <w:rPr>
          <w:rFonts w:ascii="Times New Roman" w:hAnsi="Times New Roman" w:cs="Times New Roman"/>
          <w:b/>
        </w:rPr>
      </w:pPr>
      <w:r>
        <w:rPr>
          <w:rFonts w:ascii="Times New Roman" w:hAnsi="Times New Roman" w:cs="Times New Roman"/>
          <w:b/>
          <w:noProof/>
        </w:rPr>
        <w:drawing>
          <wp:inline distT="0" distB="0" distL="0" distR="0">
            <wp:extent cx="5486400" cy="2101755"/>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0536E" w:rsidRDefault="00B0536E" w:rsidP="00CA1BFD">
      <w:pPr>
        <w:rPr>
          <w:rFonts w:ascii="Times New Roman" w:hAnsi="Times New Roman" w:cs="Times New Roman"/>
          <w:b/>
        </w:rPr>
      </w:pPr>
    </w:p>
    <w:p w:rsidR="00B0536E" w:rsidRDefault="00B0536E" w:rsidP="00CA1BFD">
      <w:pPr>
        <w:rPr>
          <w:rFonts w:ascii="Times New Roman" w:hAnsi="Times New Roman" w:cs="Times New Roman"/>
          <w:b/>
        </w:rPr>
      </w:pPr>
      <w:r>
        <w:rPr>
          <w:rFonts w:ascii="Times New Roman" w:hAnsi="Times New Roman" w:cs="Times New Roman"/>
          <w:b/>
        </w:rPr>
        <w:t>Total acres defoliated by chemicals:  4,747,587</w:t>
      </w:r>
    </w:p>
    <w:p w:rsidR="00B0536E" w:rsidRDefault="00B0536E" w:rsidP="00CA1BFD">
      <w:pPr>
        <w:rPr>
          <w:rFonts w:ascii="Times New Roman" w:hAnsi="Times New Roman" w:cs="Times New Roman"/>
          <w:b/>
        </w:rPr>
      </w:pPr>
      <w:r>
        <w:rPr>
          <w:rFonts w:ascii="Times New Roman" w:hAnsi="Times New Roman" w:cs="Times New Roman"/>
          <w:b/>
        </w:rPr>
        <w:t>Bombs dropped on North Vietnam:  822,054</w:t>
      </w:r>
    </w:p>
    <w:p w:rsidR="00B0536E" w:rsidRDefault="00B0536E" w:rsidP="00CA1BFD">
      <w:pPr>
        <w:rPr>
          <w:rFonts w:ascii="Times New Roman" w:hAnsi="Times New Roman" w:cs="Times New Roman"/>
          <w:b/>
        </w:rPr>
      </w:pPr>
      <w:r>
        <w:rPr>
          <w:rFonts w:ascii="Times New Roman" w:hAnsi="Times New Roman" w:cs="Times New Roman"/>
          <w:b/>
        </w:rPr>
        <w:t>Number of Vietnamese killed (both North and South):  2,000,000</w:t>
      </w:r>
    </w:p>
    <w:p w:rsidR="00B0536E" w:rsidRDefault="00B0536E" w:rsidP="00CA1BFD">
      <w:pPr>
        <w:rPr>
          <w:rFonts w:ascii="Times New Roman" w:hAnsi="Times New Roman" w:cs="Times New Roman"/>
          <w:b/>
        </w:rPr>
      </w:pPr>
      <w:r>
        <w:rPr>
          <w:rFonts w:ascii="Times New Roman" w:hAnsi="Times New Roman" w:cs="Times New Roman"/>
          <w:b/>
        </w:rPr>
        <w:t xml:space="preserve">Number of antiwar demonstrations, 1965-1975:  </w:t>
      </w:r>
      <w:r w:rsidR="00987CD8">
        <w:rPr>
          <w:rFonts w:ascii="Times New Roman" w:hAnsi="Times New Roman" w:cs="Times New Roman"/>
          <w:b/>
        </w:rPr>
        <w:t>197</w:t>
      </w:r>
    </w:p>
    <w:p w:rsidR="00987CD8" w:rsidRDefault="00987CD8" w:rsidP="00CA1BFD">
      <w:pPr>
        <w:rPr>
          <w:rFonts w:ascii="Times New Roman" w:hAnsi="Times New Roman" w:cs="Times New Roman"/>
          <w:b/>
        </w:rPr>
      </w:pPr>
      <w:r>
        <w:rPr>
          <w:rFonts w:ascii="Times New Roman" w:hAnsi="Times New Roman" w:cs="Times New Roman"/>
          <w:b/>
        </w:rPr>
        <w:t>Number of Vietnam Veterans affected by PTSD:  700,000</w:t>
      </w:r>
    </w:p>
    <w:p w:rsidR="00987CD8" w:rsidRPr="00961916" w:rsidRDefault="00987CD8" w:rsidP="00CA1BFD">
      <w:pPr>
        <w:rPr>
          <w:rFonts w:ascii="Times New Roman" w:hAnsi="Times New Roman" w:cs="Times New Roman"/>
          <w:b/>
        </w:rPr>
      </w:pPr>
      <w:r>
        <w:rPr>
          <w:rFonts w:ascii="Times New Roman" w:hAnsi="Times New Roman" w:cs="Times New Roman"/>
          <w:b/>
        </w:rPr>
        <w:t>47% of homeless veterans served in Vietnam</w:t>
      </w:r>
    </w:p>
    <w:sectPr w:rsidR="00987CD8" w:rsidRPr="0096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AB"/>
    <w:rsid w:val="0067492F"/>
    <w:rsid w:val="007119F2"/>
    <w:rsid w:val="00961916"/>
    <w:rsid w:val="00987CD8"/>
    <w:rsid w:val="00B0536E"/>
    <w:rsid w:val="00BD02AB"/>
    <w:rsid w:val="00CA1BFD"/>
    <w:rsid w:val="00F5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2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AB"/>
    <w:rPr>
      <w:b/>
    </w:rPr>
  </w:style>
  <w:style w:type="table" w:styleId="TableGrid">
    <w:name w:val="Table Grid"/>
    <w:basedOn w:val="TableNormal"/>
    <w:uiPriority w:val="59"/>
    <w:rsid w:val="0096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19F2"/>
    <w:rPr>
      <w:b/>
      <w:bCs/>
    </w:rPr>
  </w:style>
  <w:style w:type="paragraph" w:styleId="NormalWeb">
    <w:name w:val="Normal (Web)"/>
    <w:basedOn w:val="Normal"/>
    <w:uiPriority w:val="99"/>
    <w:semiHidden/>
    <w:unhideWhenUsed/>
    <w:rsid w:val="007119F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9F2"/>
    <w:rPr>
      <w:rFonts w:ascii="Tahoma" w:hAnsi="Tahoma" w:cs="Tahoma"/>
      <w:sz w:val="16"/>
      <w:szCs w:val="16"/>
    </w:rPr>
  </w:style>
  <w:style w:type="character" w:customStyle="1" w:styleId="BalloonTextChar">
    <w:name w:val="Balloon Text Char"/>
    <w:basedOn w:val="DefaultParagraphFont"/>
    <w:link w:val="BalloonText"/>
    <w:uiPriority w:val="99"/>
    <w:semiHidden/>
    <w:rsid w:val="0071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2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2AB"/>
    <w:rPr>
      <w:b/>
    </w:rPr>
  </w:style>
  <w:style w:type="table" w:styleId="TableGrid">
    <w:name w:val="Table Grid"/>
    <w:basedOn w:val="TableNormal"/>
    <w:uiPriority w:val="59"/>
    <w:rsid w:val="0096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119F2"/>
    <w:rPr>
      <w:b/>
      <w:bCs/>
    </w:rPr>
  </w:style>
  <w:style w:type="paragraph" w:styleId="NormalWeb">
    <w:name w:val="Normal (Web)"/>
    <w:basedOn w:val="Normal"/>
    <w:uiPriority w:val="99"/>
    <w:semiHidden/>
    <w:unhideWhenUsed/>
    <w:rsid w:val="007119F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9F2"/>
    <w:rPr>
      <w:rFonts w:ascii="Tahoma" w:hAnsi="Tahoma" w:cs="Tahoma"/>
      <w:sz w:val="16"/>
      <w:szCs w:val="16"/>
    </w:rPr>
  </w:style>
  <w:style w:type="character" w:customStyle="1" w:styleId="BalloonTextChar">
    <w:name w:val="Balloon Text Char"/>
    <w:basedOn w:val="DefaultParagraphFont"/>
    <w:link w:val="BalloonText"/>
    <w:uiPriority w:val="99"/>
    <w:semiHidden/>
    <w:rsid w:val="0071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American</a:t>
            </a:r>
            <a:r>
              <a:rPr lang="en-US" sz="1200" baseline="0"/>
              <a:t> Opinion on Vietnam</a:t>
            </a:r>
            <a:endParaRPr lang="en-US" sz="1200"/>
          </a:p>
        </c:rich>
      </c:tx>
      <c:overlay val="0"/>
    </c:title>
    <c:autoTitleDeleted val="0"/>
    <c:plotArea>
      <c:layout/>
      <c:lineChart>
        <c:grouping val="standard"/>
        <c:varyColors val="0"/>
        <c:ser>
          <c:idx val="0"/>
          <c:order val="0"/>
          <c:tx>
            <c:strRef>
              <c:f>Sheet1!$B$1</c:f>
              <c:strCache>
                <c:ptCount val="1"/>
                <c:pt idx="0">
                  <c:v>Series 1</c:v>
                </c:pt>
              </c:strCache>
            </c:strRef>
          </c:tx>
          <c:cat>
            <c:numRef>
              <c:f>Sheet1!$A$2:$A$22</c:f>
              <c:numCache>
                <c:formatCode>mmm\-yy</c:formatCode>
                <c:ptCount val="21"/>
                <c:pt idx="0">
                  <c:v>23955</c:v>
                </c:pt>
                <c:pt idx="1">
                  <c:v>24167</c:v>
                </c:pt>
                <c:pt idx="2">
                  <c:v>24228</c:v>
                </c:pt>
                <c:pt idx="3">
                  <c:v>24351</c:v>
                </c:pt>
                <c:pt idx="4">
                  <c:v>24412</c:v>
                </c:pt>
                <c:pt idx="5">
                  <c:v>24504</c:v>
                </c:pt>
                <c:pt idx="6">
                  <c:v>24593</c:v>
                </c:pt>
                <c:pt idx="7">
                  <c:v>24654</c:v>
                </c:pt>
                <c:pt idx="8">
                  <c:v>24746</c:v>
                </c:pt>
                <c:pt idx="9">
                  <c:v>24807</c:v>
                </c:pt>
                <c:pt idx="10">
                  <c:v>24869</c:v>
                </c:pt>
                <c:pt idx="11">
                  <c:v>24898</c:v>
                </c:pt>
                <c:pt idx="12">
                  <c:v>24929</c:v>
                </c:pt>
                <c:pt idx="13">
                  <c:v>25112</c:v>
                </c:pt>
                <c:pt idx="14">
                  <c:v>25235</c:v>
                </c:pt>
                <c:pt idx="15">
                  <c:v>25477</c:v>
                </c:pt>
                <c:pt idx="16">
                  <c:v>25569</c:v>
                </c:pt>
                <c:pt idx="17">
                  <c:v>25659</c:v>
                </c:pt>
                <c:pt idx="18">
                  <c:v>25689</c:v>
                </c:pt>
                <c:pt idx="19">
                  <c:v>25934</c:v>
                </c:pt>
                <c:pt idx="20">
                  <c:v>26054</c:v>
                </c:pt>
              </c:numCache>
            </c:numRef>
          </c:cat>
          <c:val>
            <c:numRef>
              <c:f>Sheet1!$B$2:$B$22</c:f>
              <c:numCache>
                <c:formatCode>General</c:formatCode>
                <c:ptCount val="21"/>
                <c:pt idx="0">
                  <c:v>39</c:v>
                </c:pt>
                <c:pt idx="1">
                  <c:v>41</c:v>
                </c:pt>
                <c:pt idx="2">
                  <c:v>51</c:v>
                </c:pt>
                <c:pt idx="3">
                  <c:v>52</c:v>
                </c:pt>
                <c:pt idx="4">
                  <c:v>49</c:v>
                </c:pt>
                <c:pt idx="5">
                  <c:v>48</c:v>
                </c:pt>
                <c:pt idx="6">
                  <c:v>50</c:v>
                </c:pt>
                <c:pt idx="7">
                  <c:v>52</c:v>
                </c:pt>
                <c:pt idx="8">
                  <c:v>56</c:v>
                </c:pt>
                <c:pt idx="9">
                  <c:v>54</c:v>
                </c:pt>
                <c:pt idx="10">
                  <c:v>58</c:v>
                </c:pt>
                <c:pt idx="11">
                  <c:v>59</c:v>
                </c:pt>
                <c:pt idx="12">
                  <c:v>60</c:v>
                </c:pt>
                <c:pt idx="13">
                  <c:v>65</c:v>
                </c:pt>
                <c:pt idx="14">
                  <c:v>63</c:v>
                </c:pt>
                <c:pt idx="15">
                  <c:v>61</c:v>
                </c:pt>
                <c:pt idx="16">
                  <c:v>67</c:v>
                </c:pt>
                <c:pt idx="17">
                  <c:v>66</c:v>
                </c:pt>
                <c:pt idx="18">
                  <c:v>64</c:v>
                </c:pt>
                <c:pt idx="19">
                  <c:v>69</c:v>
                </c:pt>
                <c:pt idx="20">
                  <c:v>72</c:v>
                </c:pt>
              </c:numCache>
            </c:numRef>
          </c:val>
          <c:smooth val="0"/>
        </c:ser>
        <c:dLbls>
          <c:showLegendKey val="0"/>
          <c:showVal val="0"/>
          <c:showCatName val="0"/>
          <c:showSerName val="0"/>
          <c:showPercent val="0"/>
          <c:showBubbleSize val="0"/>
        </c:dLbls>
        <c:marker val="1"/>
        <c:smooth val="0"/>
        <c:axId val="40618624"/>
        <c:axId val="40624512"/>
      </c:lineChart>
      <c:dateAx>
        <c:axId val="40618624"/>
        <c:scaling>
          <c:orientation val="minMax"/>
        </c:scaling>
        <c:delete val="0"/>
        <c:axPos val="b"/>
        <c:numFmt formatCode="mmm\-yy" sourceLinked="1"/>
        <c:majorTickMark val="out"/>
        <c:minorTickMark val="none"/>
        <c:tickLblPos val="nextTo"/>
        <c:crossAx val="40624512"/>
        <c:crosses val="autoZero"/>
        <c:auto val="1"/>
        <c:lblOffset val="100"/>
        <c:baseTimeUnit val="months"/>
      </c:dateAx>
      <c:valAx>
        <c:axId val="40624512"/>
        <c:scaling>
          <c:orientation val="minMax"/>
        </c:scaling>
        <c:delete val="0"/>
        <c:axPos val="l"/>
        <c:majorGridlines/>
        <c:numFmt formatCode="General" sourceLinked="1"/>
        <c:majorTickMark val="out"/>
        <c:minorTickMark val="none"/>
        <c:tickLblPos val="nextTo"/>
        <c:crossAx val="40618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cat>
            <c:numRef>
              <c:f>Sheet1!$A$2:$A$10</c:f>
              <c:numCache>
                <c:formatCode>General</c:formatCode>
                <c:ptCount val="9"/>
                <c:pt idx="0">
                  <c:v>1965</c:v>
                </c:pt>
                <c:pt idx="1">
                  <c:v>1966</c:v>
                </c:pt>
                <c:pt idx="2">
                  <c:v>1967</c:v>
                </c:pt>
                <c:pt idx="3">
                  <c:v>1968</c:v>
                </c:pt>
                <c:pt idx="4">
                  <c:v>1969</c:v>
                </c:pt>
                <c:pt idx="5">
                  <c:v>1970</c:v>
                </c:pt>
                <c:pt idx="6">
                  <c:v>1971</c:v>
                </c:pt>
                <c:pt idx="7">
                  <c:v>1972</c:v>
                </c:pt>
                <c:pt idx="8">
                  <c:v>1973</c:v>
                </c:pt>
              </c:numCache>
            </c:numRef>
          </c:cat>
          <c:val>
            <c:numRef>
              <c:f>Sheet1!$B$2:$B$10</c:f>
              <c:numCache>
                <c:formatCode>General</c:formatCode>
                <c:ptCount val="9"/>
                <c:pt idx="0">
                  <c:v>1863</c:v>
                </c:pt>
                <c:pt idx="1">
                  <c:v>6143</c:v>
                </c:pt>
                <c:pt idx="2">
                  <c:v>11153</c:v>
                </c:pt>
                <c:pt idx="3">
                  <c:v>16592</c:v>
                </c:pt>
                <c:pt idx="4">
                  <c:v>11616</c:v>
                </c:pt>
                <c:pt idx="5">
                  <c:v>6081</c:v>
                </c:pt>
                <c:pt idx="6">
                  <c:v>2357</c:v>
                </c:pt>
                <c:pt idx="7">
                  <c:v>641</c:v>
                </c:pt>
                <c:pt idx="8">
                  <c:v>168</c:v>
                </c:pt>
              </c:numCache>
            </c:numRef>
          </c:val>
          <c:smooth val="0"/>
        </c:ser>
        <c:dLbls>
          <c:showLegendKey val="0"/>
          <c:showVal val="0"/>
          <c:showCatName val="0"/>
          <c:showSerName val="0"/>
          <c:showPercent val="0"/>
          <c:showBubbleSize val="0"/>
        </c:dLbls>
        <c:marker val="1"/>
        <c:smooth val="0"/>
        <c:axId val="73346048"/>
        <c:axId val="73347840"/>
      </c:lineChart>
      <c:catAx>
        <c:axId val="73346048"/>
        <c:scaling>
          <c:orientation val="minMax"/>
        </c:scaling>
        <c:delete val="0"/>
        <c:axPos val="b"/>
        <c:numFmt formatCode="General" sourceLinked="1"/>
        <c:majorTickMark val="out"/>
        <c:minorTickMark val="none"/>
        <c:tickLblPos val="nextTo"/>
        <c:crossAx val="73347840"/>
        <c:crosses val="autoZero"/>
        <c:auto val="1"/>
        <c:lblAlgn val="ctr"/>
        <c:lblOffset val="100"/>
        <c:noMultiLvlLbl val="0"/>
      </c:catAx>
      <c:valAx>
        <c:axId val="73347840"/>
        <c:scaling>
          <c:orientation val="minMax"/>
        </c:scaling>
        <c:delete val="0"/>
        <c:axPos val="l"/>
        <c:majorGridlines/>
        <c:numFmt formatCode="General" sourceLinked="1"/>
        <c:majorTickMark val="out"/>
        <c:minorTickMark val="none"/>
        <c:tickLblPos val="nextTo"/>
        <c:crossAx val="73346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2012-04-07T12:13:00Z</dcterms:created>
  <dcterms:modified xsi:type="dcterms:W3CDTF">2013-04-06T14:27:00Z</dcterms:modified>
</cp:coreProperties>
</file>