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DA5" w:rsidRPr="005D3A03" w:rsidRDefault="005D3A03" w:rsidP="00066D7F">
      <w:pPr>
        <w:spacing w:after="0"/>
        <w:jc w:val="center"/>
        <w:rPr>
          <w:rFonts w:ascii="Tahoma" w:hAnsi="Tahoma" w:cs="Tahoma"/>
          <w:b/>
          <w:sz w:val="24"/>
          <w:szCs w:val="24"/>
        </w:rPr>
      </w:pPr>
      <w:r w:rsidRPr="005D3A03">
        <w:rPr>
          <w:rFonts w:ascii="Tahoma" w:hAnsi="Tahoma" w:cs="Tahoma"/>
          <w:b/>
          <w:sz w:val="24"/>
          <w:szCs w:val="24"/>
        </w:rPr>
        <w:t>The Warren Court</w:t>
      </w:r>
    </w:p>
    <w:p w:rsidR="00B2204C" w:rsidRPr="005D3A03" w:rsidRDefault="00B2204C" w:rsidP="007502B7">
      <w:pPr>
        <w:spacing w:after="0"/>
        <w:jc w:val="center"/>
        <w:rPr>
          <w:rFonts w:ascii="Tahoma" w:hAnsi="Tahoma" w:cs="Tahoma"/>
          <w:b/>
          <w:sz w:val="24"/>
          <w:szCs w:val="24"/>
        </w:rPr>
      </w:pPr>
    </w:p>
    <w:p w:rsidR="007502B7" w:rsidRPr="005D3A03" w:rsidRDefault="007502B7" w:rsidP="007502B7">
      <w:pPr>
        <w:spacing w:after="0"/>
        <w:rPr>
          <w:rFonts w:ascii="Tahoma" w:hAnsi="Tahoma" w:cs="Tahoma"/>
          <w:sz w:val="24"/>
          <w:szCs w:val="24"/>
        </w:rPr>
      </w:pPr>
      <w:r w:rsidRPr="005D3A03">
        <w:rPr>
          <w:rFonts w:ascii="Tahoma" w:hAnsi="Tahoma" w:cs="Tahoma"/>
          <w:b/>
          <w:sz w:val="24"/>
          <w:szCs w:val="24"/>
        </w:rPr>
        <w:t>Directions</w:t>
      </w:r>
      <w:r w:rsidRPr="005D3A03">
        <w:rPr>
          <w:rFonts w:ascii="Tahoma" w:hAnsi="Tahoma" w:cs="Tahoma"/>
          <w:sz w:val="24"/>
          <w:szCs w:val="24"/>
        </w:rPr>
        <w:t>:  Read the summary for your court case.  Then, list the topic, constitutional issue (</w:t>
      </w:r>
      <w:r w:rsidR="005D3A03" w:rsidRPr="005D3A03">
        <w:rPr>
          <w:rFonts w:ascii="Tahoma" w:hAnsi="Tahoma" w:cs="Tahoma"/>
          <w:sz w:val="24"/>
          <w:szCs w:val="24"/>
        </w:rPr>
        <w:t xml:space="preserve">what </w:t>
      </w:r>
      <w:r w:rsidRPr="005D3A03">
        <w:rPr>
          <w:rFonts w:ascii="Tahoma" w:hAnsi="Tahoma" w:cs="Tahoma"/>
          <w:sz w:val="24"/>
          <w:szCs w:val="24"/>
        </w:rPr>
        <w:t>amendment</w:t>
      </w:r>
      <w:r w:rsidR="005D3A03" w:rsidRPr="005D3A03">
        <w:rPr>
          <w:rFonts w:ascii="Tahoma" w:hAnsi="Tahoma" w:cs="Tahoma"/>
          <w:sz w:val="24"/>
          <w:szCs w:val="24"/>
        </w:rPr>
        <w:t xml:space="preserve"> in the constitution does the case involve?</w:t>
      </w:r>
      <w:r w:rsidRPr="005D3A03">
        <w:rPr>
          <w:rFonts w:ascii="Tahoma" w:hAnsi="Tahoma" w:cs="Tahoma"/>
          <w:sz w:val="24"/>
          <w:szCs w:val="24"/>
        </w:rPr>
        <w:t xml:space="preserve">), and the decision of the court. </w:t>
      </w:r>
    </w:p>
    <w:p w:rsidR="007502B7" w:rsidRPr="005D3A03" w:rsidRDefault="007502B7" w:rsidP="007502B7">
      <w:pPr>
        <w:spacing w:after="0"/>
        <w:rPr>
          <w:rFonts w:ascii="Tahoma" w:hAnsi="Tahoma" w:cs="Tahoma"/>
          <w:sz w:val="24"/>
          <w:szCs w:val="24"/>
        </w:rPr>
      </w:pPr>
    </w:p>
    <w:p w:rsidR="007502B7" w:rsidRDefault="007502B7" w:rsidP="007502B7">
      <w:pPr>
        <w:spacing w:after="0"/>
        <w:rPr>
          <w:rFonts w:ascii="Tahoma" w:hAnsi="Tahoma" w:cs="Tahoma"/>
          <w:b/>
          <w:sz w:val="24"/>
          <w:szCs w:val="24"/>
        </w:rPr>
      </w:pPr>
      <w:r w:rsidRPr="005D3A03">
        <w:rPr>
          <w:rFonts w:ascii="Tahoma" w:hAnsi="Tahoma" w:cs="Tahoma"/>
          <w:b/>
          <w:i/>
          <w:sz w:val="24"/>
          <w:szCs w:val="24"/>
        </w:rPr>
        <w:t>Baker v. Carr</w:t>
      </w:r>
      <w:r w:rsidRPr="005D3A03">
        <w:rPr>
          <w:rFonts w:ascii="Tahoma" w:hAnsi="Tahoma" w:cs="Tahoma"/>
          <w:b/>
          <w:sz w:val="24"/>
          <w:szCs w:val="24"/>
        </w:rPr>
        <w:t xml:space="preserve"> (1962)</w:t>
      </w:r>
    </w:p>
    <w:p w:rsidR="005D3A03" w:rsidRPr="005D3A03" w:rsidRDefault="005D3A03" w:rsidP="007502B7">
      <w:pPr>
        <w:spacing w:after="0"/>
        <w:rPr>
          <w:rFonts w:ascii="Tahoma" w:hAnsi="Tahoma" w:cs="Tahoma"/>
          <w:b/>
          <w:sz w:val="24"/>
          <w:szCs w:val="24"/>
        </w:rPr>
      </w:pPr>
    </w:p>
    <w:p w:rsidR="007502B7" w:rsidRPr="005D3A03" w:rsidRDefault="007502B7" w:rsidP="007502B7">
      <w:pPr>
        <w:spacing w:after="0"/>
        <w:rPr>
          <w:rFonts w:ascii="Tahoma" w:hAnsi="Tahoma" w:cs="Tahoma"/>
          <w:sz w:val="24"/>
          <w:szCs w:val="24"/>
        </w:rPr>
      </w:pPr>
      <w:r w:rsidRPr="005D3A03">
        <w:rPr>
          <w:rFonts w:ascii="Tahoma" w:hAnsi="Tahoma" w:cs="Tahoma"/>
          <w:sz w:val="24"/>
          <w:szCs w:val="24"/>
        </w:rPr>
        <w:t>Tenne</w:t>
      </w:r>
      <w:r w:rsidR="00066D7F" w:rsidRPr="005D3A03">
        <w:rPr>
          <w:rFonts w:ascii="Tahoma" w:hAnsi="Tahoma" w:cs="Tahoma"/>
          <w:sz w:val="24"/>
          <w:szCs w:val="24"/>
        </w:rPr>
        <w:t>s</w:t>
      </w:r>
      <w:r w:rsidRPr="005D3A03">
        <w:rPr>
          <w:rFonts w:ascii="Tahoma" w:hAnsi="Tahoma" w:cs="Tahoma"/>
          <w:sz w:val="24"/>
          <w:szCs w:val="24"/>
        </w:rPr>
        <w:t>see’s cities</w:t>
      </w:r>
      <w:r w:rsidR="005D3A03" w:rsidRPr="005D3A03">
        <w:rPr>
          <w:rFonts w:ascii="Tahoma" w:hAnsi="Tahoma" w:cs="Tahoma"/>
          <w:sz w:val="24"/>
          <w:szCs w:val="24"/>
        </w:rPr>
        <w:t xml:space="preserve"> grew rapidly in the 1950s and 1960s</w:t>
      </w:r>
      <w:r w:rsidRPr="005D3A03">
        <w:rPr>
          <w:rFonts w:ascii="Tahoma" w:hAnsi="Tahoma" w:cs="Tahoma"/>
          <w:sz w:val="24"/>
          <w:szCs w:val="24"/>
        </w:rPr>
        <w:t>, but the Tennessee legislature did not redraw state legislature districts</w:t>
      </w:r>
      <w:r w:rsidR="003F6691" w:rsidRPr="005D3A03">
        <w:rPr>
          <w:rFonts w:ascii="Tahoma" w:hAnsi="Tahoma" w:cs="Tahoma"/>
          <w:sz w:val="24"/>
          <w:szCs w:val="24"/>
        </w:rPr>
        <w:t xml:space="preserve"> for voting</w:t>
      </w:r>
      <w:r w:rsidRPr="005D3A03">
        <w:rPr>
          <w:rFonts w:ascii="Tahoma" w:hAnsi="Tahoma" w:cs="Tahoma"/>
          <w:sz w:val="24"/>
          <w:szCs w:val="24"/>
        </w:rPr>
        <w:t xml:space="preserve">.  </w:t>
      </w:r>
      <w:r w:rsidR="005D3A03" w:rsidRPr="005D3A03">
        <w:rPr>
          <w:rFonts w:ascii="Tahoma" w:hAnsi="Tahoma" w:cs="Tahoma"/>
          <w:sz w:val="24"/>
          <w:szCs w:val="24"/>
        </w:rPr>
        <w:t xml:space="preserve">That meant that rural areas elected more representatives to the state legislature than cities, even though the cities had more people.  </w:t>
      </w:r>
      <w:r w:rsidRPr="005D3A03">
        <w:rPr>
          <w:rFonts w:ascii="Tahoma" w:hAnsi="Tahoma" w:cs="Tahoma"/>
          <w:sz w:val="24"/>
          <w:szCs w:val="24"/>
        </w:rPr>
        <w:t xml:space="preserve">The Supreme Court ruled that the apportionment of state legislative districts is within the jurisdiction of federal courts.  The </w:t>
      </w:r>
      <w:r w:rsidR="001B0A37">
        <w:rPr>
          <w:rFonts w:ascii="Tahoma" w:hAnsi="Tahoma" w:cs="Tahoma"/>
          <w:sz w:val="24"/>
          <w:szCs w:val="24"/>
        </w:rPr>
        <w:t xml:space="preserve">Supreme </w:t>
      </w:r>
      <w:r w:rsidRPr="005D3A03">
        <w:rPr>
          <w:rFonts w:ascii="Tahoma" w:hAnsi="Tahoma" w:cs="Tahoma"/>
          <w:sz w:val="24"/>
          <w:szCs w:val="24"/>
        </w:rPr>
        <w:t>Court directed a trial to be held in</w:t>
      </w:r>
      <w:r w:rsidR="005D3A03" w:rsidRPr="005D3A03">
        <w:rPr>
          <w:rFonts w:ascii="Tahoma" w:hAnsi="Tahoma" w:cs="Tahoma"/>
          <w:sz w:val="24"/>
          <w:szCs w:val="24"/>
        </w:rPr>
        <w:t xml:space="preserve"> a federal court.  The trial</w:t>
      </w:r>
      <w:r w:rsidRPr="005D3A03">
        <w:rPr>
          <w:rFonts w:ascii="Tahoma" w:hAnsi="Tahoma" w:cs="Tahoma"/>
          <w:sz w:val="24"/>
          <w:szCs w:val="24"/>
        </w:rPr>
        <w:t xml:space="preserve"> led to the 1964 </w:t>
      </w:r>
      <w:r w:rsidRPr="005D3A03">
        <w:rPr>
          <w:rFonts w:ascii="Tahoma" w:hAnsi="Tahoma" w:cs="Tahoma"/>
          <w:i/>
          <w:sz w:val="24"/>
          <w:szCs w:val="24"/>
        </w:rPr>
        <w:t>Wesberry</w:t>
      </w:r>
      <w:r w:rsidRPr="005D3A03">
        <w:rPr>
          <w:rFonts w:ascii="Tahoma" w:hAnsi="Tahoma" w:cs="Tahoma"/>
          <w:sz w:val="24"/>
          <w:szCs w:val="24"/>
        </w:rPr>
        <w:t xml:space="preserve"> </w:t>
      </w:r>
      <w:r w:rsidR="005D3A03" w:rsidRPr="005D3A03">
        <w:rPr>
          <w:rFonts w:ascii="Tahoma" w:hAnsi="Tahoma" w:cs="Tahoma"/>
          <w:i/>
          <w:sz w:val="24"/>
          <w:szCs w:val="24"/>
        </w:rPr>
        <w:t xml:space="preserve">v. Sanders </w:t>
      </w:r>
      <w:r w:rsidRPr="005D3A03">
        <w:rPr>
          <w:rFonts w:ascii="Tahoma" w:hAnsi="Tahoma" w:cs="Tahoma"/>
          <w:sz w:val="24"/>
          <w:szCs w:val="24"/>
        </w:rPr>
        <w:t xml:space="preserve">decision, which </w:t>
      </w:r>
      <w:r w:rsidR="005D3A03" w:rsidRPr="005D3A03">
        <w:rPr>
          <w:rFonts w:ascii="Tahoma" w:hAnsi="Tahoma" w:cs="Tahoma"/>
          <w:sz w:val="24"/>
          <w:szCs w:val="24"/>
        </w:rPr>
        <w:t>supported</w:t>
      </w:r>
      <w:r w:rsidRPr="005D3A03">
        <w:rPr>
          <w:rFonts w:ascii="Tahoma" w:hAnsi="Tahoma" w:cs="Tahoma"/>
          <w:sz w:val="24"/>
          <w:szCs w:val="24"/>
        </w:rPr>
        <w:t xml:space="preserve"> voters’ right to the equal protection guaranteed by the 14</w:t>
      </w:r>
      <w:r w:rsidRPr="005D3A03">
        <w:rPr>
          <w:rFonts w:ascii="Tahoma" w:hAnsi="Tahoma" w:cs="Tahoma"/>
          <w:sz w:val="24"/>
          <w:szCs w:val="24"/>
          <w:vertAlign w:val="superscript"/>
        </w:rPr>
        <w:t>th</w:t>
      </w:r>
      <w:r w:rsidRPr="005D3A03">
        <w:rPr>
          <w:rFonts w:ascii="Tahoma" w:hAnsi="Tahoma" w:cs="Tahoma"/>
          <w:sz w:val="24"/>
          <w:szCs w:val="24"/>
        </w:rPr>
        <w:t xml:space="preserve"> Amendment and established the principle of “one man, one vote”</w:t>
      </w:r>
      <w:r w:rsidR="003F6691" w:rsidRPr="005D3A03">
        <w:rPr>
          <w:rFonts w:ascii="Tahoma" w:hAnsi="Tahoma" w:cs="Tahoma"/>
          <w:sz w:val="24"/>
          <w:szCs w:val="24"/>
        </w:rPr>
        <w:t xml:space="preserve"> (one person, one vote)</w:t>
      </w:r>
      <w:r w:rsidRPr="005D3A03">
        <w:rPr>
          <w:rFonts w:ascii="Tahoma" w:hAnsi="Tahoma" w:cs="Tahoma"/>
          <w:sz w:val="24"/>
          <w:szCs w:val="24"/>
        </w:rPr>
        <w:t xml:space="preserve"> for the apportionment of congressional districts. </w:t>
      </w:r>
    </w:p>
    <w:p w:rsidR="00B2204C" w:rsidRPr="00745C8C" w:rsidRDefault="00B2204C" w:rsidP="007502B7">
      <w:pPr>
        <w:spacing w:after="0"/>
        <w:rPr>
          <w:rFonts w:ascii="Tahoma" w:hAnsi="Tahoma" w:cs="Tahoma"/>
          <w:sz w:val="20"/>
          <w:szCs w:val="20"/>
        </w:rPr>
      </w:pPr>
    </w:p>
    <w:p w:rsidR="00745C8C" w:rsidRDefault="005D3A03" w:rsidP="005D3A03">
      <w:pPr>
        <w:spacing w:after="0"/>
        <w:jc w:val="center"/>
        <w:rPr>
          <w:rFonts w:ascii="Tahoma" w:hAnsi="Tahoma" w:cs="Tahoma"/>
          <w:sz w:val="20"/>
          <w:szCs w:val="20"/>
        </w:rPr>
      </w:pPr>
      <w:r>
        <w:rPr>
          <w:noProof/>
        </w:rPr>
        <w:drawing>
          <wp:inline distT="0" distB="0" distL="0" distR="0" wp14:anchorId="20422102" wp14:editId="22614234">
            <wp:extent cx="2953647" cy="438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953647" cy="4389120"/>
                    </a:xfrm>
                    <a:prstGeom prst="rect">
                      <a:avLst/>
                    </a:prstGeom>
                  </pic:spPr>
                </pic:pic>
              </a:graphicData>
            </a:graphic>
          </wp:inline>
        </w:drawing>
      </w:r>
    </w:p>
    <w:p w:rsidR="005D3A03" w:rsidRPr="005D3A03" w:rsidRDefault="005D3A03" w:rsidP="005D3A03">
      <w:pPr>
        <w:spacing w:after="0"/>
        <w:jc w:val="center"/>
        <w:rPr>
          <w:rFonts w:ascii="Tahoma" w:hAnsi="Tahoma" w:cs="Tahoma"/>
          <w:b/>
          <w:sz w:val="24"/>
          <w:szCs w:val="24"/>
        </w:rPr>
      </w:pPr>
      <w:r w:rsidRPr="005D3A03">
        <w:rPr>
          <w:rFonts w:ascii="Tahoma" w:hAnsi="Tahoma" w:cs="Tahoma"/>
          <w:b/>
          <w:sz w:val="24"/>
          <w:szCs w:val="24"/>
        </w:rPr>
        <w:lastRenderedPageBreak/>
        <w:t>The Warren Court</w:t>
      </w:r>
    </w:p>
    <w:p w:rsidR="005D3A03" w:rsidRPr="005D3A03" w:rsidRDefault="005D3A03" w:rsidP="005D3A03">
      <w:pPr>
        <w:spacing w:after="0"/>
        <w:jc w:val="center"/>
        <w:rPr>
          <w:rFonts w:ascii="Tahoma" w:hAnsi="Tahoma" w:cs="Tahoma"/>
          <w:b/>
          <w:sz w:val="24"/>
          <w:szCs w:val="24"/>
        </w:rPr>
      </w:pPr>
    </w:p>
    <w:p w:rsidR="005D3A03" w:rsidRPr="005D3A03" w:rsidRDefault="005D3A03" w:rsidP="005D3A03">
      <w:pPr>
        <w:spacing w:after="0"/>
        <w:rPr>
          <w:rFonts w:ascii="Tahoma" w:hAnsi="Tahoma" w:cs="Tahoma"/>
          <w:sz w:val="24"/>
          <w:szCs w:val="24"/>
        </w:rPr>
      </w:pPr>
      <w:r w:rsidRPr="005D3A03">
        <w:rPr>
          <w:rFonts w:ascii="Tahoma" w:hAnsi="Tahoma" w:cs="Tahoma"/>
          <w:b/>
          <w:sz w:val="24"/>
          <w:szCs w:val="24"/>
        </w:rPr>
        <w:t>Directions</w:t>
      </w:r>
      <w:r w:rsidRPr="005D3A03">
        <w:rPr>
          <w:rFonts w:ascii="Tahoma" w:hAnsi="Tahoma" w:cs="Tahoma"/>
          <w:sz w:val="24"/>
          <w:szCs w:val="24"/>
        </w:rPr>
        <w:t xml:space="preserve">:  Read the summary for your court case.  Then, list the topic, constitutional issue (what amendment in the constitution does the case involve?), and the decision of the court. </w:t>
      </w:r>
    </w:p>
    <w:p w:rsidR="007502B7" w:rsidRPr="00745C8C" w:rsidRDefault="007502B7" w:rsidP="007502B7">
      <w:pPr>
        <w:spacing w:after="0"/>
        <w:rPr>
          <w:rFonts w:ascii="Tahoma" w:hAnsi="Tahoma" w:cs="Tahoma"/>
          <w:sz w:val="20"/>
          <w:szCs w:val="20"/>
        </w:rPr>
      </w:pPr>
    </w:p>
    <w:p w:rsidR="007502B7" w:rsidRDefault="007502B7" w:rsidP="007502B7">
      <w:pPr>
        <w:spacing w:after="0"/>
        <w:rPr>
          <w:rFonts w:ascii="Tahoma" w:hAnsi="Tahoma" w:cs="Tahoma"/>
          <w:b/>
          <w:i/>
          <w:sz w:val="24"/>
          <w:szCs w:val="24"/>
        </w:rPr>
      </w:pPr>
      <w:r w:rsidRPr="005D3A03">
        <w:rPr>
          <w:rFonts w:ascii="Tahoma" w:hAnsi="Tahoma" w:cs="Tahoma"/>
          <w:b/>
          <w:i/>
          <w:sz w:val="24"/>
          <w:szCs w:val="24"/>
        </w:rPr>
        <w:t>Engle v. Vitale (1962)</w:t>
      </w:r>
    </w:p>
    <w:p w:rsidR="005D3A03" w:rsidRPr="005D3A03" w:rsidRDefault="005D3A03" w:rsidP="007502B7">
      <w:pPr>
        <w:spacing w:after="0"/>
        <w:rPr>
          <w:rFonts w:ascii="Tahoma" w:hAnsi="Tahoma" w:cs="Tahoma"/>
          <w:b/>
          <w:i/>
          <w:sz w:val="24"/>
          <w:szCs w:val="24"/>
        </w:rPr>
      </w:pPr>
    </w:p>
    <w:p w:rsidR="007502B7" w:rsidRPr="005D3A03" w:rsidRDefault="003F6691" w:rsidP="007502B7">
      <w:pPr>
        <w:spacing w:after="0"/>
        <w:rPr>
          <w:rFonts w:ascii="Tahoma" w:hAnsi="Tahoma" w:cs="Tahoma"/>
          <w:sz w:val="24"/>
          <w:szCs w:val="24"/>
        </w:rPr>
      </w:pPr>
      <w:r w:rsidRPr="005D3A03">
        <w:rPr>
          <w:rFonts w:ascii="Tahoma" w:hAnsi="Tahoma" w:cs="Tahoma"/>
          <w:sz w:val="24"/>
          <w:szCs w:val="24"/>
        </w:rPr>
        <w:t xml:space="preserve">The State Board of Regents </w:t>
      </w:r>
      <w:r w:rsidR="005D3A03">
        <w:rPr>
          <w:rFonts w:ascii="Tahoma" w:hAnsi="Tahoma" w:cs="Tahoma"/>
          <w:sz w:val="24"/>
          <w:szCs w:val="24"/>
        </w:rPr>
        <w:t xml:space="preserve">of New York required students to recite </w:t>
      </w:r>
      <w:r w:rsidR="007502B7" w:rsidRPr="005D3A03">
        <w:rPr>
          <w:rFonts w:ascii="Tahoma" w:hAnsi="Tahoma" w:cs="Tahoma"/>
          <w:sz w:val="24"/>
          <w:szCs w:val="24"/>
        </w:rPr>
        <w:t>a prayer at the beginning of each school day.  A group of parents filed suit against the required prayer.  The Supreme Court ruled that the recitation of a prayer in a public classroom was a violation of the establishment clause</w:t>
      </w:r>
      <w:r w:rsidR="001B0A37">
        <w:rPr>
          <w:rFonts w:ascii="Tahoma" w:hAnsi="Tahoma" w:cs="Tahoma"/>
          <w:sz w:val="24"/>
          <w:szCs w:val="24"/>
        </w:rPr>
        <w:t xml:space="preserve"> (government cannot establish an official state religion)</w:t>
      </w:r>
      <w:r w:rsidR="007502B7" w:rsidRPr="005D3A03">
        <w:rPr>
          <w:rFonts w:ascii="Tahoma" w:hAnsi="Tahoma" w:cs="Tahoma"/>
          <w:sz w:val="24"/>
          <w:szCs w:val="24"/>
        </w:rPr>
        <w:t xml:space="preserve"> of the First Amendment.  </w:t>
      </w:r>
    </w:p>
    <w:p w:rsidR="003F6691" w:rsidRPr="00745C8C" w:rsidRDefault="003F6691" w:rsidP="007502B7">
      <w:pPr>
        <w:spacing w:after="0"/>
        <w:rPr>
          <w:rFonts w:ascii="Tahoma" w:hAnsi="Tahoma" w:cs="Tahoma"/>
          <w:sz w:val="20"/>
          <w:szCs w:val="20"/>
        </w:rPr>
      </w:pPr>
    </w:p>
    <w:p w:rsidR="00CD56AA" w:rsidRPr="00745C8C" w:rsidRDefault="005D3A03" w:rsidP="00B2204C">
      <w:pPr>
        <w:spacing w:after="0"/>
        <w:rPr>
          <w:rFonts w:ascii="Tahoma" w:hAnsi="Tahoma" w:cs="Tahoma"/>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3157397</wp:posOffset>
                </wp:positionH>
                <wp:positionV relativeFrom="paragraph">
                  <wp:posOffset>413917</wp:posOffset>
                </wp:positionV>
                <wp:extent cx="2870790" cy="3306725"/>
                <wp:effectExtent l="0" t="0" r="25400" b="27305"/>
                <wp:wrapNone/>
                <wp:docPr id="3" name="Rectangle 3"/>
                <wp:cNvGraphicFramePr/>
                <a:graphic xmlns:a="http://schemas.openxmlformats.org/drawingml/2006/main">
                  <a:graphicData uri="http://schemas.microsoft.com/office/word/2010/wordprocessingShape">
                    <wps:wsp>
                      <wps:cNvSpPr/>
                      <wps:spPr>
                        <a:xfrm>
                          <a:off x="0" y="0"/>
                          <a:ext cx="2870790" cy="3306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D3A03" w:rsidRPr="001B0A37" w:rsidRDefault="005D3A03" w:rsidP="005D3A03">
                            <w:pPr>
                              <w:jc w:val="center"/>
                              <w:rPr>
                                <w:rFonts w:ascii="Arial" w:hAnsi="Arial" w:cs="Arial"/>
                                <w:color w:val="000000"/>
                                <w:sz w:val="36"/>
                                <w:szCs w:val="20"/>
                              </w:rPr>
                            </w:pPr>
                            <w:r w:rsidRPr="001B0A37">
                              <w:rPr>
                                <w:rFonts w:ascii="Arial" w:hAnsi="Arial" w:cs="Arial"/>
                                <w:color w:val="000000"/>
                                <w:sz w:val="36"/>
                                <w:szCs w:val="20"/>
                              </w:rPr>
                              <w:t>"Almighty God, we acknowledge our dependence upon Thee, and we beg Thy blessings upon us, our parents, our teachers and our country."</w:t>
                            </w:r>
                          </w:p>
                          <w:p w:rsidR="001B0A37" w:rsidRPr="001B0A37" w:rsidRDefault="001B0A37" w:rsidP="005D3A03">
                            <w:pPr>
                              <w:jc w:val="center"/>
                              <w:rPr>
                                <w:sz w:val="40"/>
                              </w:rPr>
                            </w:pPr>
                            <w:r w:rsidRPr="001B0A37">
                              <w:rPr>
                                <w:rFonts w:ascii="Arial" w:hAnsi="Arial" w:cs="Arial"/>
                                <w:color w:val="000000"/>
                                <w:sz w:val="36"/>
                                <w:szCs w:val="20"/>
                              </w:rPr>
                              <w:t>-the prayer in New York schools in 1962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248.6pt;margin-top:32.6pt;width:226.05pt;height:260.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" fillcolor="white [3201]" strokecolor="#f79646 [3209]" strokeweight="2pt">
                <v:textbox>
                  <w:txbxContent>
                    <w:p w:rsidR="005D3A03" w:rsidRPr="001B0A37" w:rsidRDefault="005D3A03" w:rsidP="005D3A03">
                      <w:pPr>
                        <w:jc w:val="center"/>
                        <w:rPr>
                          <w:rFonts w:ascii="Arial" w:hAnsi="Arial" w:cs="Arial"/>
                          <w:color w:val="000000"/>
                          <w:sz w:val="36"/>
                          <w:szCs w:val="20"/>
                        </w:rPr>
                      </w:pPr>
                      <w:r w:rsidRPr="001B0A37">
                        <w:rPr>
                          <w:rFonts w:ascii="Arial" w:hAnsi="Arial" w:cs="Arial"/>
                          <w:color w:val="000000"/>
                          <w:sz w:val="36"/>
                          <w:szCs w:val="20"/>
                        </w:rPr>
                        <w:t>"Almighty God, we acknowledge our dependence upon Thee, and we beg Thy blessings upon us, our parents, our teachers and our country."</w:t>
                      </w:r>
                    </w:p>
                    <w:p w:rsidR="001B0A37" w:rsidRPr="001B0A37" w:rsidRDefault="001B0A37" w:rsidP="005D3A03">
                      <w:pPr>
                        <w:jc w:val="center"/>
                        <w:rPr>
                          <w:sz w:val="40"/>
                        </w:rPr>
                      </w:pPr>
                      <w:r w:rsidRPr="001B0A37">
                        <w:rPr>
                          <w:rFonts w:ascii="Arial" w:hAnsi="Arial" w:cs="Arial"/>
                          <w:color w:val="000000"/>
                          <w:sz w:val="36"/>
                          <w:szCs w:val="20"/>
                        </w:rPr>
                        <w:t>-the prayer in New York schools in 1962</w:t>
                      </w:r>
                    </w:p>
                  </w:txbxContent>
                </v:textbox>
              </v:rect>
            </w:pict>
          </mc:Fallback>
        </mc:AlternateContent>
      </w:r>
      <w:r>
        <w:rPr>
          <w:noProof/>
        </w:rPr>
        <w:drawing>
          <wp:inline distT="0" distB="0" distL="0" distR="0" wp14:anchorId="11F2625F" wp14:editId="1D12AA15">
            <wp:extent cx="3038475" cy="4057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38475" cy="4057650"/>
                    </a:xfrm>
                    <a:prstGeom prst="rect">
                      <a:avLst/>
                    </a:prstGeom>
                  </pic:spPr>
                </pic:pic>
              </a:graphicData>
            </a:graphic>
          </wp:inline>
        </w:drawing>
      </w:r>
    </w:p>
    <w:p w:rsidR="003F6691" w:rsidRDefault="003F6691" w:rsidP="00B2204C">
      <w:pPr>
        <w:spacing w:after="0"/>
        <w:rPr>
          <w:rFonts w:ascii="Tahoma" w:hAnsi="Tahoma" w:cs="Tahoma"/>
          <w:sz w:val="20"/>
          <w:szCs w:val="20"/>
        </w:rPr>
      </w:pPr>
    </w:p>
    <w:p w:rsidR="00745C8C" w:rsidRPr="00745C8C" w:rsidRDefault="00745C8C" w:rsidP="00B2204C">
      <w:pPr>
        <w:spacing w:after="0"/>
        <w:rPr>
          <w:rFonts w:ascii="Tahoma" w:hAnsi="Tahoma" w:cs="Tahoma"/>
          <w:sz w:val="20"/>
          <w:szCs w:val="20"/>
        </w:rPr>
      </w:pPr>
    </w:p>
    <w:p w:rsidR="003F6691" w:rsidRDefault="003F6691" w:rsidP="00B2204C">
      <w:pPr>
        <w:spacing w:after="0"/>
        <w:rPr>
          <w:rFonts w:ascii="Tahoma" w:hAnsi="Tahoma" w:cs="Tahoma"/>
          <w:sz w:val="20"/>
          <w:szCs w:val="20"/>
        </w:rPr>
      </w:pPr>
    </w:p>
    <w:p w:rsidR="001B0A37" w:rsidRDefault="001B0A37" w:rsidP="00B2204C">
      <w:pPr>
        <w:spacing w:after="0"/>
        <w:rPr>
          <w:rFonts w:ascii="Tahoma" w:hAnsi="Tahoma" w:cs="Tahoma"/>
          <w:sz w:val="20"/>
          <w:szCs w:val="20"/>
        </w:rPr>
      </w:pPr>
    </w:p>
    <w:p w:rsidR="001B0A37" w:rsidRDefault="001B0A37" w:rsidP="00B2204C">
      <w:pPr>
        <w:spacing w:after="0"/>
        <w:rPr>
          <w:rFonts w:ascii="Tahoma" w:hAnsi="Tahoma" w:cs="Tahoma"/>
          <w:sz w:val="20"/>
          <w:szCs w:val="20"/>
        </w:rPr>
      </w:pPr>
    </w:p>
    <w:p w:rsidR="001B0A37" w:rsidRDefault="001B0A37" w:rsidP="00B2204C">
      <w:pPr>
        <w:spacing w:after="0"/>
        <w:rPr>
          <w:rFonts w:ascii="Tahoma" w:hAnsi="Tahoma" w:cs="Tahoma"/>
          <w:sz w:val="20"/>
          <w:szCs w:val="20"/>
        </w:rPr>
      </w:pPr>
    </w:p>
    <w:p w:rsidR="001B0A37" w:rsidRDefault="001B0A37" w:rsidP="00B2204C">
      <w:pPr>
        <w:spacing w:after="0"/>
        <w:rPr>
          <w:rFonts w:ascii="Tahoma" w:hAnsi="Tahoma" w:cs="Tahoma"/>
          <w:sz w:val="20"/>
          <w:szCs w:val="20"/>
        </w:rPr>
      </w:pPr>
    </w:p>
    <w:p w:rsidR="001B0A37" w:rsidRPr="005D3A03" w:rsidRDefault="001B0A37" w:rsidP="001B0A37">
      <w:pPr>
        <w:spacing w:after="0"/>
        <w:jc w:val="center"/>
        <w:rPr>
          <w:rFonts w:ascii="Tahoma" w:hAnsi="Tahoma" w:cs="Tahoma"/>
          <w:b/>
          <w:sz w:val="24"/>
          <w:szCs w:val="24"/>
        </w:rPr>
      </w:pPr>
      <w:r w:rsidRPr="005D3A03">
        <w:rPr>
          <w:rFonts w:ascii="Tahoma" w:hAnsi="Tahoma" w:cs="Tahoma"/>
          <w:b/>
          <w:sz w:val="24"/>
          <w:szCs w:val="24"/>
        </w:rPr>
        <w:lastRenderedPageBreak/>
        <w:t>The Warren Court</w:t>
      </w:r>
    </w:p>
    <w:p w:rsidR="001B0A37" w:rsidRPr="005D3A03" w:rsidRDefault="001B0A37" w:rsidP="001B0A37">
      <w:pPr>
        <w:spacing w:after="0"/>
        <w:jc w:val="center"/>
        <w:rPr>
          <w:rFonts w:ascii="Tahoma" w:hAnsi="Tahoma" w:cs="Tahoma"/>
          <w:b/>
          <w:sz w:val="24"/>
          <w:szCs w:val="24"/>
        </w:rPr>
      </w:pPr>
    </w:p>
    <w:p w:rsidR="001B0A37" w:rsidRPr="005D3A03" w:rsidRDefault="001B0A37" w:rsidP="001B0A37">
      <w:pPr>
        <w:spacing w:after="0"/>
        <w:rPr>
          <w:rFonts w:ascii="Tahoma" w:hAnsi="Tahoma" w:cs="Tahoma"/>
          <w:sz w:val="24"/>
          <w:szCs w:val="24"/>
        </w:rPr>
      </w:pPr>
      <w:r w:rsidRPr="005D3A03">
        <w:rPr>
          <w:rFonts w:ascii="Tahoma" w:hAnsi="Tahoma" w:cs="Tahoma"/>
          <w:b/>
          <w:sz w:val="24"/>
          <w:szCs w:val="24"/>
        </w:rPr>
        <w:t>Directions</w:t>
      </w:r>
      <w:r w:rsidRPr="005D3A03">
        <w:rPr>
          <w:rFonts w:ascii="Tahoma" w:hAnsi="Tahoma" w:cs="Tahoma"/>
          <w:sz w:val="24"/>
          <w:szCs w:val="24"/>
        </w:rPr>
        <w:t xml:space="preserve">:  Read the summary for your court case.  Then, list the topic, constitutional issue (what amendment in the constitution does the case involve?), and the decision of the court. </w:t>
      </w:r>
    </w:p>
    <w:p w:rsidR="001B0A37" w:rsidRPr="00745C8C" w:rsidRDefault="001B0A37" w:rsidP="00B2204C">
      <w:pPr>
        <w:spacing w:after="0"/>
        <w:rPr>
          <w:rFonts w:ascii="Tahoma" w:hAnsi="Tahoma" w:cs="Tahoma"/>
          <w:sz w:val="20"/>
          <w:szCs w:val="20"/>
        </w:rPr>
      </w:pPr>
    </w:p>
    <w:p w:rsidR="00CD56AA" w:rsidRPr="001B0A37" w:rsidRDefault="00CD56AA" w:rsidP="00B2204C">
      <w:pPr>
        <w:spacing w:after="0"/>
        <w:rPr>
          <w:rFonts w:ascii="Tahoma" w:hAnsi="Tahoma" w:cs="Tahoma"/>
          <w:b/>
          <w:sz w:val="24"/>
          <w:szCs w:val="20"/>
        </w:rPr>
      </w:pPr>
      <w:r w:rsidRPr="001B0A37">
        <w:rPr>
          <w:rFonts w:ascii="Tahoma" w:hAnsi="Tahoma" w:cs="Tahoma"/>
          <w:b/>
          <w:i/>
          <w:sz w:val="24"/>
          <w:szCs w:val="20"/>
        </w:rPr>
        <w:t>Escobedo v. Illinois</w:t>
      </w:r>
      <w:r w:rsidRPr="001B0A37">
        <w:rPr>
          <w:rFonts w:ascii="Tahoma" w:hAnsi="Tahoma" w:cs="Tahoma"/>
          <w:b/>
          <w:sz w:val="24"/>
          <w:szCs w:val="20"/>
        </w:rPr>
        <w:t xml:space="preserve"> (1964)</w:t>
      </w:r>
    </w:p>
    <w:p w:rsidR="001B0A37" w:rsidRPr="001B0A37" w:rsidRDefault="001B0A37" w:rsidP="00B2204C">
      <w:pPr>
        <w:spacing w:after="0"/>
        <w:rPr>
          <w:rFonts w:ascii="Tahoma" w:hAnsi="Tahoma" w:cs="Tahoma"/>
          <w:sz w:val="24"/>
          <w:szCs w:val="20"/>
        </w:rPr>
      </w:pPr>
    </w:p>
    <w:p w:rsidR="00CD56AA" w:rsidRPr="001B0A37" w:rsidRDefault="00ED0546" w:rsidP="00B2204C">
      <w:pPr>
        <w:spacing w:after="0"/>
        <w:rPr>
          <w:rFonts w:ascii="Tahoma" w:hAnsi="Tahoma" w:cs="Tahoma"/>
          <w:sz w:val="24"/>
          <w:szCs w:val="20"/>
        </w:rPr>
      </w:pPr>
      <w:r w:rsidRPr="001B0A37">
        <w:rPr>
          <w:rFonts w:ascii="Tahoma" w:hAnsi="Tahoma" w:cs="Tahoma"/>
          <w:sz w:val="24"/>
          <w:szCs w:val="20"/>
        </w:rPr>
        <w:t xml:space="preserve">Danny Escobedo was questioned repeatedly by police without being able to talk to his lawyer.  He </w:t>
      </w:r>
      <w:r w:rsidR="001B0A37">
        <w:rPr>
          <w:rFonts w:ascii="Tahoma" w:hAnsi="Tahoma" w:cs="Tahoma"/>
          <w:sz w:val="24"/>
          <w:szCs w:val="20"/>
        </w:rPr>
        <w:t>was tricked into confessing</w:t>
      </w:r>
      <w:r w:rsidRPr="001B0A37">
        <w:rPr>
          <w:rFonts w:ascii="Tahoma" w:hAnsi="Tahoma" w:cs="Tahoma"/>
          <w:sz w:val="24"/>
          <w:szCs w:val="20"/>
        </w:rPr>
        <w:t xml:space="preserve"> to </w:t>
      </w:r>
      <w:r w:rsidR="001B0A37">
        <w:rPr>
          <w:rFonts w:ascii="Tahoma" w:hAnsi="Tahoma" w:cs="Tahoma"/>
          <w:sz w:val="24"/>
          <w:szCs w:val="20"/>
        </w:rPr>
        <w:t xml:space="preserve">a </w:t>
      </w:r>
      <w:r w:rsidRPr="001B0A37">
        <w:rPr>
          <w:rFonts w:ascii="Tahoma" w:hAnsi="Tahoma" w:cs="Tahoma"/>
          <w:sz w:val="24"/>
          <w:szCs w:val="20"/>
        </w:rPr>
        <w:t>murder, and then he sued because he had been denied</w:t>
      </w:r>
      <w:r w:rsidR="003F6691" w:rsidRPr="001B0A37">
        <w:rPr>
          <w:rFonts w:ascii="Tahoma" w:hAnsi="Tahoma" w:cs="Tahoma"/>
          <w:sz w:val="24"/>
          <w:szCs w:val="20"/>
        </w:rPr>
        <w:t xml:space="preserve"> access to counsel (lawyer).  Access to counsel when accused of a crime is </w:t>
      </w:r>
      <w:r w:rsidRPr="001B0A37">
        <w:rPr>
          <w:rFonts w:ascii="Tahoma" w:hAnsi="Tahoma" w:cs="Tahoma"/>
          <w:sz w:val="24"/>
          <w:szCs w:val="20"/>
        </w:rPr>
        <w:t xml:space="preserve">a Sixth Amendment right.  The </w:t>
      </w:r>
      <w:r w:rsidR="001B0A37">
        <w:rPr>
          <w:rFonts w:ascii="Tahoma" w:hAnsi="Tahoma" w:cs="Tahoma"/>
          <w:sz w:val="24"/>
          <w:szCs w:val="20"/>
        </w:rPr>
        <w:t xml:space="preserve">Supreme </w:t>
      </w:r>
      <w:r w:rsidRPr="001B0A37">
        <w:rPr>
          <w:rFonts w:ascii="Tahoma" w:hAnsi="Tahoma" w:cs="Tahoma"/>
          <w:sz w:val="24"/>
          <w:szCs w:val="20"/>
        </w:rPr>
        <w:t xml:space="preserve">Court decided that accused persons must have access to counsel during the </w:t>
      </w:r>
      <w:r w:rsidR="00066D7F" w:rsidRPr="001B0A37">
        <w:rPr>
          <w:rFonts w:ascii="Tahoma" w:hAnsi="Tahoma" w:cs="Tahoma"/>
          <w:sz w:val="24"/>
          <w:szCs w:val="20"/>
        </w:rPr>
        <w:t>interrogation</w:t>
      </w:r>
      <w:r w:rsidRPr="001B0A37">
        <w:rPr>
          <w:rFonts w:ascii="Tahoma" w:hAnsi="Tahoma" w:cs="Tahoma"/>
          <w:sz w:val="24"/>
          <w:szCs w:val="20"/>
        </w:rPr>
        <w:t xml:space="preserve"> process. </w:t>
      </w:r>
    </w:p>
    <w:p w:rsidR="00CD56AA" w:rsidRPr="00745C8C" w:rsidRDefault="00CD56AA" w:rsidP="00B2204C">
      <w:pPr>
        <w:spacing w:after="0"/>
        <w:rPr>
          <w:rFonts w:ascii="Tahoma" w:hAnsi="Tahoma" w:cs="Tahoma"/>
          <w:sz w:val="20"/>
          <w:szCs w:val="20"/>
        </w:rPr>
      </w:pPr>
    </w:p>
    <w:p w:rsidR="00CD56AA" w:rsidRPr="00745C8C" w:rsidRDefault="001B0A37" w:rsidP="001B0A37">
      <w:pPr>
        <w:spacing w:after="0"/>
        <w:jc w:val="center"/>
        <w:rPr>
          <w:rFonts w:ascii="Tahoma" w:hAnsi="Tahoma" w:cs="Tahoma"/>
          <w:sz w:val="20"/>
          <w:szCs w:val="20"/>
        </w:rPr>
      </w:pPr>
      <w:r>
        <w:rPr>
          <w:noProof/>
        </w:rPr>
        <w:drawing>
          <wp:inline distT="0" distB="0" distL="0" distR="0" wp14:anchorId="5FFD6C2B" wp14:editId="590F8A81">
            <wp:extent cx="3326841" cy="273256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73"/>
                    <a:stretch/>
                  </pic:blipFill>
                  <pic:spPr bwMode="auto">
                    <a:xfrm>
                      <a:off x="0" y="0"/>
                      <a:ext cx="3328190" cy="2733675"/>
                    </a:xfrm>
                    <a:prstGeom prst="rect">
                      <a:avLst/>
                    </a:prstGeom>
                    <a:ln>
                      <a:noFill/>
                    </a:ln>
                    <a:extLst>
                      <a:ext uri="{53640926-AAD7-44D8-BBD7-CCE9431645EC}">
                        <a14:shadowObscured xmlns:a14="http://schemas.microsoft.com/office/drawing/2010/main"/>
                      </a:ext>
                    </a:extLst>
                  </pic:spPr>
                </pic:pic>
              </a:graphicData>
            </a:graphic>
          </wp:inline>
        </w:drawing>
      </w:r>
    </w:p>
    <w:p w:rsidR="003F6691" w:rsidRPr="00745C8C" w:rsidRDefault="003F6691" w:rsidP="00B2204C">
      <w:pPr>
        <w:spacing w:after="0"/>
        <w:rPr>
          <w:rFonts w:ascii="Tahoma" w:hAnsi="Tahoma" w:cs="Tahoma"/>
          <w:sz w:val="20"/>
          <w:szCs w:val="20"/>
        </w:rPr>
      </w:pPr>
    </w:p>
    <w:p w:rsidR="00CD56AA" w:rsidRPr="00745C8C" w:rsidRDefault="00CD56AA" w:rsidP="00B2204C">
      <w:pPr>
        <w:spacing w:after="0"/>
        <w:rPr>
          <w:rFonts w:ascii="Tahoma" w:hAnsi="Tahoma" w:cs="Tahoma"/>
          <w:sz w:val="20"/>
          <w:szCs w:val="20"/>
        </w:rPr>
      </w:pPr>
    </w:p>
    <w:p w:rsidR="00CD56AA" w:rsidRPr="00745C8C" w:rsidRDefault="00CD56AA" w:rsidP="00B2204C">
      <w:pPr>
        <w:spacing w:after="0"/>
        <w:rPr>
          <w:rFonts w:ascii="Tahoma" w:hAnsi="Tahoma" w:cs="Tahoma"/>
          <w:sz w:val="20"/>
          <w:szCs w:val="20"/>
        </w:rPr>
      </w:pPr>
    </w:p>
    <w:p w:rsidR="007502B7" w:rsidRDefault="007502B7" w:rsidP="007502B7">
      <w:pPr>
        <w:spacing w:after="0"/>
        <w:rPr>
          <w:rFonts w:ascii="Tahoma" w:hAnsi="Tahoma" w:cs="Tahoma"/>
          <w:sz w:val="20"/>
          <w:szCs w:val="20"/>
        </w:rPr>
      </w:pPr>
    </w:p>
    <w:p w:rsidR="001B0A37" w:rsidRDefault="001B0A37" w:rsidP="007502B7">
      <w:pPr>
        <w:spacing w:after="0"/>
        <w:rPr>
          <w:rFonts w:ascii="Tahoma" w:hAnsi="Tahoma" w:cs="Tahoma"/>
          <w:sz w:val="20"/>
          <w:szCs w:val="20"/>
        </w:rPr>
      </w:pPr>
    </w:p>
    <w:p w:rsidR="001B0A37" w:rsidRDefault="001B0A37" w:rsidP="007502B7">
      <w:pPr>
        <w:spacing w:after="0"/>
        <w:rPr>
          <w:rFonts w:ascii="Tahoma" w:hAnsi="Tahoma" w:cs="Tahoma"/>
          <w:sz w:val="20"/>
          <w:szCs w:val="20"/>
        </w:rPr>
      </w:pPr>
    </w:p>
    <w:p w:rsidR="001B0A37" w:rsidRDefault="001B0A37" w:rsidP="007502B7">
      <w:pPr>
        <w:spacing w:after="0"/>
        <w:rPr>
          <w:rFonts w:ascii="Tahoma" w:hAnsi="Tahoma" w:cs="Tahoma"/>
          <w:sz w:val="20"/>
          <w:szCs w:val="20"/>
        </w:rPr>
      </w:pPr>
    </w:p>
    <w:p w:rsidR="001B0A37" w:rsidRDefault="001B0A37" w:rsidP="007502B7">
      <w:pPr>
        <w:spacing w:after="0"/>
        <w:rPr>
          <w:rFonts w:ascii="Tahoma" w:hAnsi="Tahoma" w:cs="Tahoma"/>
          <w:sz w:val="20"/>
          <w:szCs w:val="20"/>
        </w:rPr>
      </w:pPr>
    </w:p>
    <w:p w:rsidR="001B0A37" w:rsidRDefault="001B0A37" w:rsidP="007502B7">
      <w:pPr>
        <w:spacing w:after="0"/>
        <w:rPr>
          <w:rFonts w:ascii="Tahoma" w:hAnsi="Tahoma" w:cs="Tahoma"/>
          <w:sz w:val="20"/>
          <w:szCs w:val="20"/>
        </w:rPr>
      </w:pPr>
    </w:p>
    <w:p w:rsidR="001B0A37" w:rsidRDefault="001B0A37" w:rsidP="007502B7">
      <w:pPr>
        <w:spacing w:after="0"/>
        <w:rPr>
          <w:rFonts w:ascii="Tahoma" w:hAnsi="Tahoma" w:cs="Tahoma"/>
          <w:sz w:val="20"/>
          <w:szCs w:val="20"/>
        </w:rPr>
      </w:pPr>
    </w:p>
    <w:p w:rsidR="001B0A37" w:rsidRDefault="001B0A37" w:rsidP="007502B7">
      <w:pPr>
        <w:spacing w:after="0"/>
        <w:rPr>
          <w:rFonts w:ascii="Tahoma" w:hAnsi="Tahoma" w:cs="Tahoma"/>
          <w:sz w:val="20"/>
          <w:szCs w:val="20"/>
        </w:rPr>
      </w:pPr>
    </w:p>
    <w:p w:rsidR="001B0A37" w:rsidRDefault="001B0A37" w:rsidP="007502B7">
      <w:pPr>
        <w:spacing w:after="0"/>
        <w:rPr>
          <w:rFonts w:ascii="Tahoma" w:hAnsi="Tahoma" w:cs="Tahoma"/>
          <w:sz w:val="20"/>
          <w:szCs w:val="20"/>
        </w:rPr>
      </w:pPr>
    </w:p>
    <w:p w:rsidR="001B0A37" w:rsidRDefault="001B0A37" w:rsidP="007502B7">
      <w:pPr>
        <w:spacing w:after="0"/>
        <w:rPr>
          <w:rFonts w:ascii="Tahoma" w:hAnsi="Tahoma" w:cs="Tahoma"/>
          <w:sz w:val="20"/>
          <w:szCs w:val="20"/>
        </w:rPr>
      </w:pPr>
    </w:p>
    <w:p w:rsidR="001B0A37" w:rsidRPr="00745C8C" w:rsidRDefault="001B0A37" w:rsidP="007502B7">
      <w:pPr>
        <w:spacing w:after="0"/>
        <w:rPr>
          <w:rFonts w:ascii="Tahoma" w:hAnsi="Tahoma" w:cs="Tahoma"/>
          <w:sz w:val="20"/>
          <w:szCs w:val="20"/>
        </w:rPr>
      </w:pPr>
    </w:p>
    <w:p w:rsidR="001B0A37" w:rsidRPr="005D3A03" w:rsidRDefault="001B0A37" w:rsidP="001B0A37">
      <w:pPr>
        <w:spacing w:after="0"/>
        <w:jc w:val="center"/>
        <w:rPr>
          <w:rFonts w:ascii="Tahoma" w:hAnsi="Tahoma" w:cs="Tahoma"/>
          <w:b/>
          <w:sz w:val="24"/>
          <w:szCs w:val="24"/>
        </w:rPr>
      </w:pPr>
      <w:r w:rsidRPr="005D3A03">
        <w:rPr>
          <w:rFonts w:ascii="Tahoma" w:hAnsi="Tahoma" w:cs="Tahoma"/>
          <w:b/>
          <w:sz w:val="24"/>
          <w:szCs w:val="24"/>
        </w:rPr>
        <w:lastRenderedPageBreak/>
        <w:t>The Warren Court</w:t>
      </w:r>
    </w:p>
    <w:p w:rsidR="001B0A37" w:rsidRPr="005D3A03" w:rsidRDefault="001B0A37" w:rsidP="001B0A37">
      <w:pPr>
        <w:spacing w:after="0"/>
        <w:jc w:val="center"/>
        <w:rPr>
          <w:rFonts w:ascii="Tahoma" w:hAnsi="Tahoma" w:cs="Tahoma"/>
          <w:b/>
          <w:sz w:val="24"/>
          <w:szCs w:val="24"/>
        </w:rPr>
      </w:pPr>
    </w:p>
    <w:p w:rsidR="001B0A37" w:rsidRPr="005D3A03" w:rsidRDefault="001B0A37" w:rsidP="001B0A37">
      <w:pPr>
        <w:spacing w:after="0"/>
        <w:rPr>
          <w:rFonts w:ascii="Tahoma" w:hAnsi="Tahoma" w:cs="Tahoma"/>
          <w:sz w:val="24"/>
          <w:szCs w:val="24"/>
        </w:rPr>
      </w:pPr>
      <w:r w:rsidRPr="005D3A03">
        <w:rPr>
          <w:rFonts w:ascii="Tahoma" w:hAnsi="Tahoma" w:cs="Tahoma"/>
          <w:b/>
          <w:sz w:val="24"/>
          <w:szCs w:val="24"/>
        </w:rPr>
        <w:t>Directions</w:t>
      </w:r>
      <w:r w:rsidRPr="005D3A03">
        <w:rPr>
          <w:rFonts w:ascii="Tahoma" w:hAnsi="Tahoma" w:cs="Tahoma"/>
          <w:sz w:val="24"/>
          <w:szCs w:val="24"/>
        </w:rPr>
        <w:t xml:space="preserve">:  Read the summary for your court case.  Then, list the topic, constitutional issue (what amendment in the constitution does the case involve?), and the decision of the court. </w:t>
      </w:r>
    </w:p>
    <w:p w:rsidR="001B0A37" w:rsidRDefault="001B0A37" w:rsidP="007502B7">
      <w:pPr>
        <w:spacing w:after="0"/>
        <w:rPr>
          <w:rFonts w:ascii="Tahoma" w:hAnsi="Tahoma" w:cs="Tahoma"/>
          <w:i/>
          <w:sz w:val="20"/>
          <w:szCs w:val="20"/>
        </w:rPr>
      </w:pPr>
    </w:p>
    <w:p w:rsidR="00B2204C" w:rsidRPr="001B0A37" w:rsidRDefault="00B2204C" w:rsidP="007502B7">
      <w:pPr>
        <w:spacing w:after="0"/>
        <w:rPr>
          <w:rFonts w:ascii="Tahoma" w:hAnsi="Tahoma" w:cs="Tahoma"/>
          <w:b/>
          <w:sz w:val="24"/>
          <w:szCs w:val="20"/>
        </w:rPr>
      </w:pPr>
      <w:r w:rsidRPr="001B0A37">
        <w:rPr>
          <w:rFonts w:ascii="Tahoma" w:hAnsi="Tahoma" w:cs="Tahoma"/>
          <w:b/>
          <w:i/>
          <w:sz w:val="24"/>
          <w:szCs w:val="20"/>
        </w:rPr>
        <w:t>Gideon v. Wainwright</w:t>
      </w:r>
      <w:r w:rsidRPr="001B0A37">
        <w:rPr>
          <w:rFonts w:ascii="Tahoma" w:hAnsi="Tahoma" w:cs="Tahoma"/>
          <w:b/>
          <w:sz w:val="24"/>
          <w:szCs w:val="20"/>
        </w:rPr>
        <w:t xml:space="preserve"> (1963)</w:t>
      </w:r>
    </w:p>
    <w:p w:rsidR="001B0A37" w:rsidRPr="001B0A37" w:rsidRDefault="001B0A37" w:rsidP="007502B7">
      <w:pPr>
        <w:spacing w:after="0"/>
        <w:rPr>
          <w:rFonts w:ascii="Tahoma" w:hAnsi="Tahoma" w:cs="Tahoma"/>
          <w:b/>
          <w:sz w:val="20"/>
          <w:szCs w:val="20"/>
        </w:rPr>
      </w:pPr>
    </w:p>
    <w:p w:rsidR="00B2204C" w:rsidRPr="001B0A37" w:rsidRDefault="00B2204C" w:rsidP="007502B7">
      <w:pPr>
        <w:spacing w:after="0"/>
        <w:rPr>
          <w:rFonts w:ascii="Tahoma" w:hAnsi="Tahoma" w:cs="Tahoma"/>
          <w:sz w:val="24"/>
          <w:szCs w:val="20"/>
        </w:rPr>
      </w:pPr>
      <w:r w:rsidRPr="001B0A37">
        <w:rPr>
          <w:rFonts w:ascii="Tahoma" w:hAnsi="Tahoma" w:cs="Tahoma"/>
          <w:sz w:val="24"/>
          <w:szCs w:val="20"/>
        </w:rPr>
        <w:t>Gideon was charged with breaking into a poolroom.  He could not afford a lawyer, and Florida refused to provide counsel</w:t>
      </w:r>
      <w:r w:rsidR="001B0A37">
        <w:rPr>
          <w:rFonts w:ascii="Tahoma" w:hAnsi="Tahoma" w:cs="Tahoma"/>
          <w:sz w:val="24"/>
          <w:szCs w:val="20"/>
        </w:rPr>
        <w:t xml:space="preserve"> (a lawyer)</w:t>
      </w:r>
      <w:r w:rsidRPr="001B0A37">
        <w:rPr>
          <w:rFonts w:ascii="Tahoma" w:hAnsi="Tahoma" w:cs="Tahoma"/>
          <w:sz w:val="24"/>
          <w:szCs w:val="20"/>
        </w:rPr>
        <w:t xml:space="preserve"> for trials not involving the death penalty.  Gideon defended himself poorly and was sentenced to five years in prison.  The </w:t>
      </w:r>
      <w:r w:rsidR="001B0A37">
        <w:rPr>
          <w:rFonts w:ascii="Tahoma" w:hAnsi="Tahoma" w:cs="Tahoma"/>
          <w:sz w:val="24"/>
          <w:szCs w:val="20"/>
        </w:rPr>
        <w:t xml:space="preserve">Supreme </w:t>
      </w:r>
      <w:r w:rsidRPr="001B0A37">
        <w:rPr>
          <w:rFonts w:ascii="Tahoma" w:hAnsi="Tahoma" w:cs="Tahoma"/>
          <w:sz w:val="24"/>
          <w:szCs w:val="20"/>
        </w:rPr>
        <w:t>Court called for</w:t>
      </w:r>
      <w:r w:rsidR="001B0A37">
        <w:rPr>
          <w:rFonts w:ascii="Tahoma" w:hAnsi="Tahoma" w:cs="Tahoma"/>
          <w:sz w:val="24"/>
          <w:szCs w:val="20"/>
        </w:rPr>
        <w:t xml:space="preserve"> a new trial, arguing that the due p</w:t>
      </w:r>
      <w:r w:rsidRPr="001B0A37">
        <w:rPr>
          <w:rFonts w:ascii="Tahoma" w:hAnsi="Tahoma" w:cs="Tahoma"/>
          <w:sz w:val="24"/>
          <w:szCs w:val="20"/>
        </w:rPr>
        <w:t xml:space="preserve">rocess </w:t>
      </w:r>
      <w:r w:rsidR="001B0A37">
        <w:rPr>
          <w:rFonts w:ascii="Tahoma" w:hAnsi="Tahoma" w:cs="Tahoma"/>
          <w:sz w:val="24"/>
          <w:szCs w:val="20"/>
        </w:rPr>
        <w:t>c</w:t>
      </w:r>
      <w:r w:rsidRPr="001B0A37">
        <w:rPr>
          <w:rFonts w:ascii="Tahoma" w:hAnsi="Tahoma" w:cs="Tahoma"/>
          <w:sz w:val="24"/>
          <w:szCs w:val="20"/>
        </w:rPr>
        <w:t xml:space="preserve">lause </w:t>
      </w:r>
      <w:r w:rsidR="003F6691" w:rsidRPr="001B0A37">
        <w:rPr>
          <w:rFonts w:ascii="Tahoma" w:hAnsi="Tahoma" w:cs="Tahoma"/>
          <w:sz w:val="24"/>
          <w:szCs w:val="20"/>
        </w:rPr>
        <w:t>of the Fourteenth</w:t>
      </w:r>
      <w:r w:rsidRPr="001B0A37">
        <w:rPr>
          <w:rFonts w:ascii="Tahoma" w:hAnsi="Tahoma" w:cs="Tahoma"/>
          <w:sz w:val="24"/>
          <w:szCs w:val="20"/>
        </w:rPr>
        <w:t xml:space="preserve"> Amendment applied to the </w:t>
      </w:r>
      <w:r w:rsidR="003F6691" w:rsidRPr="001B0A37">
        <w:rPr>
          <w:rFonts w:ascii="Tahoma" w:hAnsi="Tahoma" w:cs="Tahoma"/>
          <w:sz w:val="24"/>
          <w:szCs w:val="20"/>
        </w:rPr>
        <w:t>Sixth</w:t>
      </w:r>
      <w:r w:rsidRPr="001B0A37">
        <w:rPr>
          <w:rFonts w:ascii="Tahoma" w:hAnsi="Tahoma" w:cs="Tahoma"/>
          <w:sz w:val="24"/>
          <w:szCs w:val="20"/>
        </w:rPr>
        <w:t xml:space="preserve"> Amendment’s gu</w:t>
      </w:r>
      <w:r w:rsidR="001B0A37">
        <w:rPr>
          <w:rFonts w:ascii="Tahoma" w:hAnsi="Tahoma" w:cs="Tahoma"/>
          <w:sz w:val="24"/>
          <w:szCs w:val="20"/>
        </w:rPr>
        <w:t xml:space="preserve">arantee of counsel for all </w:t>
      </w:r>
      <w:r w:rsidRPr="001B0A37">
        <w:rPr>
          <w:rFonts w:ascii="Tahoma" w:hAnsi="Tahoma" w:cs="Tahoma"/>
          <w:sz w:val="24"/>
          <w:szCs w:val="20"/>
        </w:rPr>
        <w:t xml:space="preserve">persons </w:t>
      </w:r>
      <w:r w:rsidR="001B0A37">
        <w:rPr>
          <w:rFonts w:ascii="Tahoma" w:hAnsi="Tahoma" w:cs="Tahoma"/>
          <w:sz w:val="24"/>
          <w:szCs w:val="20"/>
        </w:rPr>
        <w:t>accused of a crime</w:t>
      </w:r>
      <w:r w:rsidRPr="001B0A37">
        <w:rPr>
          <w:rFonts w:ascii="Tahoma" w:hAnsi="Tahoma" w:cs="Tahoma"/>
          <w:sz w:val="24"/>
          <w:szCs w:val="20"/>
        </w:rPr>
        <w:t xml:space="preserve">.  Gideon later was found not guilty with the help of a court-appointed attorney. </w:t>
      </w:r>
    </w:p>
    <w:p w:rsidR="00B2204C" w:rsidRPr="00745C8C" w:rsidRDefault="001B0A37" w:rsidP="007502B7">
      <w:pPr>
        <w:spacing w:after="0"/>
        <w:rPr>
          <w:rFonts w:ascii="Tahoma" w:hAnsi="Tahoma" w:cs="Tahoma"/>
          <w:sz w:val="20"/>
          <w:szCs w:val="20"/>
        </w:rPr>
      </w:pPr>
      <w:r>
        <w:rPr>
          <w:noProof/>
        </w:rPr>
        <mc:AlternateContent>
          <mc:Choice Requires="wps">
            <w:drawing>
              <wp:anchor distT="0" distB="0" distL="114300" distR="114300" simplePos="0" relativeHeight="251663360" behindDoc="0" locked="0" layoutInCell="1" allowOverlap="1" wp14:anchorId="4926EB56" wp14:editId="751F2C7D">
                <wp:simplePos x="0" y="0"/>
                <wp:positionH relativeFrom="column">
                  <wp:posOffset>3071495</wp:posOffset>
                </wp:positionH>
                <wp:positionV relativeFrom="paragraph">
                  <wp:posOffset>4481830</wp:posOffset>
                </wp:positionV>
                <wp:extent cx="257175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a:effectLst/>
                      </wps:spPr>
                      <wps:txbx>
                        <w:txbxContent>
                          <w:p w:rsidR="001B0A37" w:rsidRPr="001B0A37" w:rsidRDefault="001B0A37" w:rsidP="001B0A37">
                            <w:pPr>
                              <w:pStyle w:val="Caption"/>
                              <w:rPr>
                                <w:noProof/>
                                <w:color w:val="000000" w:themeColor="text1"/>
                              </w:rPr>
                            </w:pPr>
                            <w:r w:rsidRPr="001B0A37">
                              <w:rPr>
                                <w:color w:val="000000" w:themeColor="text1"/>
                              </w:rPr>
                              <w:t>Because Gideon was poor, he hand wrote his petition to the Supreme Court to look into his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41.85pt;margin-top:352.9pt;width:20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" stroked="f">
                <v:textbox style="mso-fit-shape-to-text:t" inset="0,0,0,0">
                  <w:txbxContent>
                    <w:p w:rsidR="001B0A37" w:rsidRPr="001B0A37" w:rsidRDefault="001B0A37" w:rsidP="001B0A37">
                      <w:pPr>
                        <w:pStyle w:val="Caption"/>
                        <w:rPr>
                          <w:noProof/>
                          <w:color w:val="000000" w:themeColor="text1"/>
                        </w:rPr>
                      </w:pPr>
                      <w:r w:rsidRPr="001B0A37">
                        <w:rPr>
                          <w:color w:val="000000" w:themeColor="text1"/>
                        </w:rPr>
                        <w:t>Because Gideon was poor, he hand wrote his petition to the Supreme Court to look into his case.</w:t>
                      </w:r>
                    </w:p>
                  </w:txbxContent>
                </v:textbox>
                <w10:wrap type="square"/>
              </v:shape>
            </w:pict>
          </mc:Fallback>
        </mc:AlternateContent>
      </w:r>
      <w:r>
        <w:rPr>
          <w:noProof/>
        </w:rPr>
        <w:drawing>
          <wp:anchor distT="0" distB="0" distL="114300" distR="114300" simplePos="0" relativeHeight="251660288" behindDoc="0" locked="0" layoutInCell="1" allowOverlap="1" wp14:anchorId="7CC97F87" wp14:editId="592E4C43">
            <wp:simplePos x="0" y="0"/>
            <wp:positionH relativeFrom="column">
              <wp:posOffset>3071495</wp:posOffset>
            </wp:positionH>
            <wp:positionV relativeFrom="paragraph">
              <wp:posOffset>138430</wp:posOffset>
            </wp:positionV>
            <wp:extent cx="2571750" cy="4286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571750" cy="4286250"/>
                    </a:xfrm>
                    <a:prstGeom prst="rect">
                      <a:avLst/>
                    </a:prstGeom>
                  </pic:spPr>
                </pic:pic>
              </a:graphicData>
            </a:graphic>
            <wp14:sizeRelH relativeFrom="page">
              <wp14:pctWidth>0</wp14:pctWidth>
            </wp14:sizeRelH>
            <wp14:sizeRelV relativeFrom="page">
              <wp14:pctHeight>0</wp14:pctHeight>
            </wp14:sizeRelV>
          </wp:anchor>
        </w:drawing>
      </w:r>
    </w:p>
    <w:p w:rsidR="003F6691" w:rsidRPr="00745C8C" w:rsidRDefault="003F6691" w:rsidP="00B2204C">
      <w:pPr>
        <w:spacing w:after="0"/>
        <w:rPr>
          <w:rFonts w:ascii="Tahoma" w:hAnsi="Tahoma" w:cs="Tahoma"/>
          <w:sz w:val="20"/>
          <w:szCs w:val="20"/>
        </w:rPr>
      </w:pPr>
    </w:p>
    <w:p w:rsidR="003F6691" w:rsidRPr="00745C8C" w:rsidRDefault="001B0A37" w:rsidP="00B2204C">
      <w:pPr>
        <w:spacing w:after="0"/>
        <w:rPr>
          <w:rFonts w:ascii="Tahoma" w:hAnsi="Tahoma" w:cs="Tahoma"/>
          <w:sz w:val="20"/>
          <w:szCs w:val="20"/>
        </w:rPr>
      </w:pPr>
      <w:r>
        <w:rPr>
          <w:noProof/>
        </w:rPr>
        <w:drawing>
          <wp:anchor distT="0" distB="0" distL="114300" distR="114300" simplePos="0" relativeHeight="251661312" behindDoc="0" locked="0" layoutInCell="1" allowOverlap="1" wp14:anchorId="7115A62D" wp14:editId="6694FBB0">
            <wp:simplePos x="0" y="0"/>
            <wp:positionH relativeFrom="column">
              <wp:posOffset>0</wp:posOffset>
            </wp:positionH>
            <wp:positionV relativeFrom="paragraph">
              <wp:posOffset>64135</wp:posOffset>
            </wp:positionV>
            <wp:extent cx="2944495" cy="3519170"/>
            <wp:effectExtent l="0" t="0" r="825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44495" cy="3519170"/>
                    </a:xfrm>
                    <a:prstGeom prst="rect">
                      <a:avLst/>
                    </a:prstGeom>
                  </pic:spPr>
                </pic:pic>
              </a:graphicData>
            </a:graphic>
            <wp14:sizeRelH relativeFrom="page">
              <wp14:pctWidth>0</wp14:pctWidth>
            </wp14:sizeRelH>
            <wp14:sizeRelV relativeFrom="page">
              <wp14:pctHeight>0</wp14:pctHeight>
            </wp14:sizeRelV>
          </wp:anchor>
        </w:drawing>
      </w:r>
    </w:p>
    <w:p w:rsidR="003F6691" w:rsidRPr="00745C8C" w:rsidRDefault="003F6691" w:rsidP="00B2204C">
      <w:pPr>
        <w:spacing w:after="0"/>
        <w:rPr>
          <w:rFonts w:ascii="Tahoma" w:hAnsi="Tahoma" w:cs="Tahoma"/>
          <w:sz w:val="20"/>
          <w:szCs w:val="20"/>
        </w:rPr>
      </w:pPr>
    </w:p>
    <w:p w:rsidR="003F6691" w:rsidRPr="00745C8C" w:rsidRDefault="003F6691" w:rsidP="00B2204C">
      <w:pPr>
        <w:spacing w:after="0"/>
        <w:rPr>
          <w:rFonts w:ascii="Tahoma" w:hAnsi="Tahoma" w:cs="Tahoma"/>
          <w:sz w:val="20"/>
          <w:szCs w:val="20"/>
        </w:rPr>
      </w:pPr>
    </w:p>
    <w:p w:rsidR="00745C8C" w:rsidRDefault="00745C8C">
      <w:pPr>
        <w:rPr>
          <w:rFonts w:ascii="Tahoma" w:hAnsi="Tahoma" w:cs="Tahoma"/>
          <w:i/>
          <w:sz w:val="20"/>
          <w:szCs w:val="20"/>
        </w:rPr>
      </w:pPr>
      <w:r>
        <w:rPr>
          <w:rFonts w:ascii="Tahoma" w:hAnsi="Tahoma" w:cs="Tahoma"/>
          <w:i/>
          <w:sz w:val="20"/>
          <w:szCs w:val="20"/>
        </w:rPr>
        <w:br w:type="page"/>
      </w:r>
    </w:p>
    <w:p w:rsidR="001B0A37" w:rsidRPr="005D3A03" w:rsidRDefault="001B0A37" w:rsidP="001B0A37">
      <w:pPr>
        <w:spacing w:after="0"/>
        <w:jc w:val="center"/>
        <w:rPr>
          <w:rFonts w:ascii="Tahoma" w:hAnsi="Tahoma" w:cs="Tahoma"/>
          <w:b/>
          <w:sz w:val="24"/>
          <w:szCs w:val="24"/>
        </w:rPr>
      </w:pPr>
      <w:r w:rsidRPr="005D3A03">
        <w:rPr>
          <w:rFonts w:ascii="Tahoma" w:hAnsi="Tahoma" w:cs="Tahoma"/>
          <w:b/>
          <w:sz w:val="24"/>
          <w:szCs w:val="24"/>
        </w:rPr>
        <w:lastRenderedPageBreak/>
        <w:t>The Warren Court</w:t>
      </w:r>
    </w:p>
    <w:p w:rsidR="001B0A37" w:rsidRPr="005D3A03" w:rsidRDefault="001B0A37" w:rsidP="001B0A37">
      <w:pPr>
        <w:spacing w:after="0"/>
        <w:jc w:val="center"/>
        <w:rPr>
          <w:rFonts w:ascii="Tahoma" w:hAnsi="Tahoma" w:cs="Tahoma"/>
          <w:b/>
          <w:sz w:val="24"/>
          <w:szCs w:val="24"/>
        </w:rPr>
      </w:pPr>
    </w:p>
    <w:p w:rsidR="001B0A37" w:rsidRPr="005D3A03" w:rsidRDefault="001B0A37" w:rsidP="001B0A37">
      <w:pPr>
        <w:spacing w:after="0"/>
        <w:rPr>
          <w:rFonts w:ascii="Tahoma" w:hAnsi="Tahoma" w:cs="Tahoma"/>
          <w:sz w:val="24"/>
          <w:szCs w:val="24"/>
        </w:rPr>
      </w:pPr>
      <w:r w:rsidRPr="005D3A03">
        <w:rPr>
          <w:rFonts w:ascii="Tahoma" w:hAnsi="Tahoma" w:cs="Tahoma"/>
          <w:b/>
          <w:sz w:val="24"/>
          <w:szCs w:val="24"/>
        </w:rPr>
        <w:t>Directions</w:t>
      </w:r>
      <w:r w:rsidRPr="005D3A03">
        <w:rPr>
          <w:rFonts w:ascii="Tahoma" w:hAnsi="Tahoma" w:cs="Tahoma"/>
          <w:sz w:val="24"/>
          <w:szCs w:val="24"/>
        </w:rPr>
        <w:t xml:space="preserve">:  Read the summary for your court case.  Then, list the topic, constitutional issue (what amendment in the constitution does the case involve?), and the decision of the court. </w:t>
      </w:r>
    </w:p>
    <w:p w:rsidR="001B0A37" w:rsidRPr="001B0A37" w:rsidRDefault="001B0A37" w:rsidP="007502B7">
      <w:pPr>
        <w:spacing w:after="0"/>
        <w:rPr>
          <w:rFonts w:ascii="Tahoma" w:hAnsi="Tahoma" w:cs="Tahoma"/>
          <w:sz w:val="20"/>
          <w:szCs w:val="20"/>
        </w:rPr>
      </w:pPr>
    </w:p>
    <w:p w:rsidR="00B2204C" w:rsidRPr="00207DB2" w:rsidRDefault="00CD56AA" w:rsidP="007502B7">
      <w:pPr>
        <w:spacing w:after="0"/>
        <w:rPr>
          <w:rFonts w:ascii="Tahoma" w:hAnsi="Tahoma" w:cs="Tahoma"/>
          <w:b/>
          <w:sz w:val="24"/>
          <w:szCs w:val="20"/>
        </w:rPr>
      </w:pPr>
      <w:r w:rsidRPr="00207DB2">
        <w:rPr>
          <w:rFonts w:ascii="Tahoma" w:hAnsi="Tahoma" w:cs="Tahoma"/>
          <w:b/>
          <w:i/>
          <w:sz w:val="24"/>
          <w:szCs w:val="20"/>
        </w:rPr>
        <w:t>Griswold v. Connecticut</w:t>
      </w:r>
      <w:r w:rsidRPr="00207DB2">
        <w:rPr>
          <w:rFonts w:ascii="Tahoma" w:hAnsi="Tahoma" w:cs="Tahoma"/>
          <w:b/>
          <w:sz w:val="24"/>
          <w:szCs w:val="20"/>
        </w:rPr>
        <w:t xml:space="preserve"> (1964)</w:t>
      </w:r>
    </w:p>
    <w:p w:rsidR="00207DB2" w:rsidRPr="00207DB2" w:rsidRDefault="00207DB2" w:rsidP="007502B7">
      <w:pPr>
        <w:spacing w:after="0"/>
        <w:rPr>
          <w:rFonts w:ascii="Tahoma" w:hAnsi="Tahoma" w:cs="Tahoma"/>
          <w:sz w:val="24"/>
          <w:szCs w:val="20"/>
        </w:rPr>
      </w:pPr>
    </w:p>
    <w:p w:rsidR="00CD56AA" w:rsidRPr="00207DB2" w:rsidRDefault="00834E78" w:rsidP="007502B7">
      <w:pPr>
        <w:spacing w:after="0"/>
        <w:rPr>
          <w:rFonts w:ascii="Tahoma" w:hAnsi="Tahoma" w:cs="Tahoma"/>
          <w:sz w:val="24"/>
          <w:szCs w:val="20"/>
        </w:rPr>
      </w:pPr>
      <w:r w:rsidRPr="00207DB2">
        <w:rPr>
          <w:rFonts w:ascii="Tahoma" w:hAnsi="Tahoma" w:cs="Tahoma"/>
          <w:sz w:val="24"/>
          <w:szCs w:val="20"/>
        </w:rPr>
        <w:t>Griswold worked as the Executive Director for Planned Parenthood</w:t>
      </w:r>
      <w:r w:rsidR="003F6691" w:rsidRPr="00207DB2">
        <w:rPr>
          <w:rFonts w:ascii="Tahoma" w:hAnsi="Tahoma" w:cs="Tahoma"/>
          <w:sz w:val="24"/>
          <w:szCs w:val="20"/>
        </w:rPr>
        <w:t xml:space="preserve"> League</w:t>
      </w:r>
      <w:r w:rsidRPr="00207DB2">
        <w:rPr>
          <w:rFonts w:ascii="Tahoma" w:hAnsi="Tahoma" w:cs="Tahoma"/>
          <w:sz w:val="24"/>
          <w:szCs w:val="20"/>
        </w:rPr>
        <w:t xml:space="preserve">, and she gave information about birth control to </w:t>
      </w:r>
      <w:r w:rsidR="003F6691" w:rsidRPr="00207DB2">
        <w:rPr>
          <w:rFonts w:ascii="Tahoma" w:hAnsi="Tahoma" w:cs="Tahoma"/>
          <w:sz w:val="24"/>
          <w:szCs w:val="20"/>
        </w:rPr>
        <w:t xml:space="preserve">married </w:t>
      </w:r>
      <w:r w:rsidRPr="00207DB2">
        <w:rPr>
          <w:rFonts w:ascii="Tahoma" w:hAnsi="Tahoma" w:cs="Tahoma"/>
          <w:sz w:val="24"/>
          <w:szCs w:val="20"/>
        </w:rPr>
        <w:t xml:space="preserve">clients.  </w:t>
      </w:r>
      <w:r w:rsidR="00207DB2">
        <w:rPr>
          <w:rFonts w:ascii="Tahoma" w:hAnsi="Tahoma" w:cs="Tahoma"/>
          <w:sz w:val="24"/>
          <w:szCs w:val="20"/>
        </w:rPr>
        <w:t>Connecticut law</w:t>
      </w:r>
      <w:r w:rsidR="003F6691" w:rsidRPr="00207DB2">
        <w:rPr>
          <w:rFonts w:ascii="Tahoma" w:hAnsi="Tahoma" w:cs="Tahoma"/>
          <w:sz w:val="24"/>
          <w:szCs w:val="20"/>
        </w:rPr>
        <w:t xml:space="preserve"> prohibited </w:t>
      </w:r>
      <w:r w:rsidR="00207DB2">
        <w:rPr>
          <w:rFonts w:ascii="Tahoma" w:hAnsi="Tahoma" w:cs="Tahoma"/>
          <w:sz w:val="24"/>
          <w:szCs w:val="20"/>
        </w:rPr>
        <w:t>passing out information about birth control (they considered it lewd)</w:t>
      </w:r>
      <w:r w:rsidR="003F6691" w:rsidRPr="00207DB2">
        <w:rPr>
          <w:rFonts w:ascii="Tahoma" w:hAnsi="Tahoma" w:cs="Tahoma"/>
          <w:sz w:val="24"/>
          <w:szCs w:val="20"/>
        </w:rPr>
        <w:t xml:space="preserve">, so she was charged.  </w:t>
      </w:r>
      <w:r w:rsidRPr="00207DB2">
        <w:rPr>
          <w:rFonts w:ascii="Tahoma" w:hAnsi="Tahoma" w:cs="Tahoma"/>
          <w:sz w:val="24"/>
          <w:szCs w:val="20"/>
        </w:rPr>
        <w:t>The law was struck down on the basis of the right to privacy, which is not explicitl</w:t>
      </w:r>
      <w:r w:rsidR="003F6691" w:rsidRPr="00207DB2">
        <w:rPr>
          <w:rFonts w:ascii="Tahoma" w:hAnsi="Tahoma" w:cs="Tahoma"/>
          <w:sz w:val="24"/>
          <w:szCs w:val="20"/>
        </w:rPr>
        <w:t xml:space="preserve">y mentioned in the Constitution.  </w:t>
      </w:r>
      <w:r w:rsidR="00745C8C" w:rsidRPr="00207DB2">
        <w:rPr>
          <w:rFonts w:ascii="Tahoma" w:hAnsi="Tahoma" w:cs="Tahoma"/>
          <w:sz w:val="24"/>
          <w:szCs w:val="20"/>
        </w:rPr>
        <w:t>T</w:t>
      </w:r>
      <w:r w:rsidRPr="00207DB2">
        <w:rPr>
          <w:rFonts w:ascii="Tahoma" w:hAnsi="Tahoma" w:cs="Tahoma"/>
          <w:sz w:val="24"/>
          <w:szCs w:val="20"/>
        </w:rPr>
        <w:t xml:space="preserve">he Court said </w:t>
      </w:r>
      <w:r w:rsidR="00745C8C" w:rsidRPr="00207DB2">
        <w:rPr>
          <w:rFonts w:ascii="Tahoma" w:hAnsi="Tahoma" w:cs="Tahoma"/>
          <w:sz w:val="24"/>
          <w:szCs w:val="20"/>
        </w:rPr>
        <w:t>that toge</w:t>
      </w:r>
      <w:r w:rsidR="003F6691" w:rsidRPr="00207DB2">
        <w:rPr>
          <w:rFonts w:ascii="Tahoma" w:hAnsi="Tahoma" w:cs="Tahoma"/>
          <w:sz w:val="24"/>
          <w:szCs w:val="20"/>
        </w:rPr>
        <w:t>ther, the First, Third, Fourth, and Ninth Amendments, create a new constitutional right, the right to privacy in marital relations.</w:t>
      </w:r>
    </w:p>
    <w:p w:rsidR="00834E78" w:rsidRPr="00745C8C" w:rsidRDefault="00834E78" w:rsidP="007502B7">
      <w:pPr>
        <w:spacing w:after="0"/>
        <w:rPr>
          <w:rFonts w:ascii="Tahoma" w:hAnsi="Tahoma" w:cs="Tahoma"/>
          <w:sz w:val="20"/>
          <w:szCs w:val="20"/>
        </w:rPr>
      </w:pPr>
    </w:p>
    <w:p w:rsidR="00CD56AA" w:rsidRPr="00745C8C" w:rsidRDefault="00207DB2" w:rsidP="00207DB2">
      <w:pPr>
        <w:spacing w:after="0"/>
        <w:jc w:val="center"/>
        <w:rPr>
          <w:rFonts w:ascii="Tahoma" w:hAnsi="Tahoma" w:cs="Tahoma"/>
          <w:sz w:val="20"/>
          <w:szCs w:val="20"/>
        </w:rPr>
      </w:pPr>
      <w:r>
        <w:rPr>
          <w:noProof/>
        </w:rPr>
        <w:drawing>
          <wp:inline distT="0" distB="0" distL="0" distR="0" wp14:anchorId="2F8A24A8" wp14:editId="61ACFE65">
            <wp:extent cx="30480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48000" cy="3962400"/>
                    </a:xfrm>
                    <a:prstGeom prst="rect">
                      <a:avLst/>
                    </a:prstGeom>
                  </pic:spPr>
                </pic:pic>
              </a:graphicData>
            </a:graphic>
          </wp:inline>
        </w:drawing>
      </w:r>
    </w:p>
    <w:p w:rsidR="00745C8C" w:rsidRPr="00745C8C" w:rsidRDefault="00745C8C" w:rsidP="007502B7">
      <w:pPr>
        <w:spacing w:after="0"/>
        <w:rPr>
          <w:rFonts w:ascii="Tahoma" w:hAnsi="Tahoma" w:cs="Tahoma"/>
          <w:sz w:val="20"/>
          <w:szCs w:val="20"/>
        </w:rPr>
      </w:pPr>
    </w:p>
    <w:p w:rsidR="00B2204C" w:rsidRPr="00745C8C" w:rsidRDefault="00B2204C" w:rsidP="007502B7">
      <w:pPr>
        <w:spacing w:after="0"/>
        <w:rPr>
          <w:rFonts w:ascii="Tahoma" w:hAnsi="Tahoma" w:cs="Tahoma"/>
          <w:sz w:val="20"/>
          <w:szCs w:val="20"/>
        </w:rPr>
      </w:pPr>
    </w:p>
    <w:p w:rsidR="003F6691" w:rsidRPr="00745C8C" w:rsidRDefault="003F6691" w:rsidP="007502B7">
      <w:pPr>
        <w:spacing w:after="0"/>
        <w:rPr>
          <w:rFonts w:ascii="Tahoma" w:hAnsi="Tahoma" w:cs="Tahoma"/>
          <w:sz w:val="20"/>
          <w:szCs w:val="20"/>
        </w:rPr>
      </w:pPr>
    </w:p>
    <w:p w:rsidR="003F6691" w:rsidRDefault="003F6691" w:rsidP="007502B7">
      <w:pPr>
        <w:spacing w:after="0"/>
        <w:rPr>
          <w:rFonts w:ascii="Tahoma" w:hAnsi="Tahoma" w:cs="Tahoma"/>
          <w:sz w:val="20"/>
          <w:szCs w:val="20"/>
        </w:rPr>
      </w:pPr>
    </w:p>
    <w:p w:rsidR="00207DB2" w:rsidRPr="00745C8C" w:rsidRDefault="00207DB2" w:rsidP="007502B7">
      <w:pPr>
        <w:spacing w:after="0"/>
        <w:rPr>
          <w:rFonts w:ascii="Tahoma" w:hAnsi="Tahoma" w:cs="Tahoma"/>
          <w:sz w:val="20"/>
          <w:szCs w:val="20"/>
        </w:rPr>
      </w:pPr>
    </w:p>
    <w:p w:rsidR="00207DB2" w:rsidRPr="005D3A03" w:rsidRDefault="00207DB2" w:rsidP="00207DB2">
      <w:pPr>
        <w:spacing w:after="0"/>
        <w:jc w:val="center"/>
        <w:rPr>
          <w:rFonts w:ascii="Tahoma" w:hAnsi="Tahoma" w:cs="Tahoma"/>
          <w:b/>
          <w:sz w:val="24"/>
          <w:szCs w:val="24"/>
        </w:rPr>
      </w:pPr>
      <w:r w:rsidRPr="005D3A03">
        <w:rPr>
          <w:rFonts w:ascii="Tahoma" w:hAnsi="Tahoma" w:cs="Tahoma"/>
          <w:b/>
          <w:sz w:val="24"/>
          <w:szCs w:val="24"/>
        </w:rPr>
        <w:lastRenderedPageBreak/>
        <w:t>The Warren Court</w:t>
      </w:r>
    </w:p>
    <w:p w:rsidR="00207DB2" w:rsidRPr="005D3A03" w:rsidRDefault="00207DB2" w:rsidP="00207DB2">
      <w:pPr>
        <w:spacing w:after="0"/>
        <w:jc w:val="center"/>
        <w:rPr>
          <w:rFonts w:ascii="Tahoma" w:hAnsi="Tahoma" w:cs="Tahoma"/>
          <w:b/>
          <w:sz w:val="24"/>
          <w:szCs w:val="24"/>
        </w:rPr>
      </w:pPr>
    </w:p>
    <w:p w:rsidR="00207DB2" w:rsidRPr="005D3A03" w:rsidRDefault="00207DB2" w:rsidP="00207DB2">
      <w:pPr>
        <w:spacing w:after="0"/>
        <w:rPr>
          <w:rFonts w:ascii="Tahoma" w:hAnsi="Tahoma" w:cs="Tahoma"/>
          <w:sz w:val="24"/>
          <w:szCs w:val="24"/>
        </w:rPr>
      </w:pPr>
      <w:r w:rsidRPr="005D3A03">
        <w:rPr>
          <w:rFonts w:ascii="Tahoma" w:hAnsi="Tahoma" w:cs="Tahoma"/>
          <w:b/>
          <w:sz w:val="24"/>
          <w:szCs w:val="24"/>
        </w:rPr>
        <w:t>Directions</w:t>
      </w:r>
      <w:r w:rsidRPr="005D3A03">
        <w:rPr>
          <w:rFonts w:ascii="Tahoma" w:hAnsi="Tahoma" w:cs="Tahoma"/>
          <w:sz w:val="24"/>
          <w:szCs w:val="24"/>
        </w:rPr>
        <w:t xml:space="preserve">:  Read the summary for your court case.  Then, list the topic, constitutional issue (what amendment in the constitution does the case involve?), and the decision of the court. </w:t>
      </w:r>
    </w:p>
    <w:p w:rsidR="00207DB2" w:rsidRDefault="00207DB2" w:rsidP="007502B7">
      <w:pPr>
        <w:spacing w:after="0"/>
        <w:rPr>
          <w:rFonts w:ascii="Tahoma" w:hAnsi="Tahoma" w:cs="Tahoma"/>
          <w:i/>
          <w:sz w:val="20"/>
          <w:szCs w:val="20"/>
        </w:rPr>
      </w:pPr>
    </w:p>
    <w:p w:rsidR="00207DB2" w:rsidRDefault="00207DB2" w:rsidP="007502B7">
      <w:pPr>
        <w:spacing w:after="0"/>
        <w:rPr>
          <w:rFonts w:ascii="Tahoma" w:hAnsi="Tahoma" w:cs="Tahoma"/>
          <w:i/>
          <w:sz w:val="20"/>
          <w:szCs w:val="20"/>
        </w:rPr>
      </w:pPr>
    </w:p>
    <w:p w:rsidR="00B2204C" w:rsidRPr="00207DB2" w:rsidRDefault="00B2204C" w:rsidP="007502B7">
      <w:pPr>
        <w:spacing w:after="0"/>
        <w:rPr>
          <w:rFonts w:ascii="Tahoma" w:hAnsi="Tahoma" w:cs="Tahoma"/>
          <w:b/>
          <w:sz w:val="24"/>
          <w:szCs w:val="20"/>
        </w:rPr>
      </w:pPr>
      <w:r w:rsidRPr="00207DB2">
        <w:rPr>
          <w:rFonts w:ascii="Tahoma" w:hAnsi="Tahoma" w:cs="Tahoma"/>
          <w:b/>
          <w:i/>
          <w:sz w:val="24"/>
          <w:szCs w:val="20"/>
        </w:rPr>
        <w:t>Mapp v. Ohio</w:t>
      </w:r>
      <w:r w:rsidRPr="00207DB2">
        <w:rPr>
          <w:rFonts w:ascii="Tahoma" w:hAnsi="Tahoma" w:cs="Tahoma"/>
          <w:b/>
          <w:sz w:val="24"/>
          <w:szCs w:val="20"/>
        </w:rPr>
        <w:t xml:space="preserve"> (1961)</w:t>
      </w:r>
    </w:p>
    <w:p w:rsidR="00207DB2" w:rsidRPr="00207DB2" w:rsidRDefault="00207DB2" w:rsidP="007502B7">
      <w:pPr>
        <w:spacing w:after="0"/>
        <w:rPr>
          <w:rFonts w:ascii="Tahoma" w:hAnsi="Tahoma" w:cs="Tahoma"/>
          <w:sz w:val="24"/>
          <w:szCs w:val="20"/>
        </w:rPr>
      </w:pPr>
    </w:p>
    <w:p w:rsidR="00B2204C" w:rsidRPr="00207DB2" w:rsidRDefault="00B2204C" w:rsidP="007502B7">
      <w:pPr>
        <w:spacing w:after="0"/>
        <w:rPr>
          <w:rFonts w:ascii="Tahoma" w:hAnsi="Tahoma" w:cs="Tahoma"/>
          <w:sz w:val="24"/>
          <w:szCs w:val="20"/>
        </w:rPr>
      </w:pPr>
      <w:r w:rsidRPr="00207DB2">
        <w:rPr>
          <w:rFonts w:ascii="Tahoma" w:hAnsi="Tahoma" w:cs="Tahoma"/>
          <w:sz w:val="24"/>
          <w:szCs w:val="20"/>
        </w:rPr>
        <w:t>Admitting evidence gained by illegal searches</w:t>
      </w:r>
      <w:r w:rsidR="00745C8C" w:rsidRPr="00207DB2">
        <w:rPr>
          <w:rFonts w:ascii="Tahoma" w:hAnsi="Tahoma" w:cs="Tahoma"/>
          <w:sz w:val="24"/>
          <w:szCs w:val="20"/>
        </w:rPr>
        <w:t xml:space="preserve"> into trial</w:t>
      </w:r>
      <w:r w:rsidRPr="00207DB2">
        <w:rPr>
          <w:rFonts w:ascii="Tahoma" w:hAnsi="Tahoma" w:cs="Tahoma"/>
          <w:sz w:val="24"/>
          <w:szCs w:val="20"/>
        </w:rPr>
        <w:t xml:space="preserve"> was perm</w:t>
      </w:r>
      <w:r w:rsidR="00207DB2">
        <w:rPr>
          <w:rFonts w:ascii="Tahoma" w:hAnsi="Tahoma" w:cs="Tahoma"/>
          <w:sz w:val="24"/>
          <w:szCs w:val="20"/>
        </w:rPr>
        <w:t>itted by some states before 1961</w:t>
      </w:r>
      <w:r w:rsidRPr="00207DB2">
        <w:rPr>
          <w:rFonts w:ascii="Tahoma" w:hAnsi="Tahoma" w:cs="Tahoma"/>
          <w:sz w:val="24"/>
          <w:szCs w:val="20"/>
        </w:rPr>
        <w:t>.  Cleveland police raided Dollree Mapp’s home without a warrant</w:t>
      </w:r>
      <w:r w:rsidR="00745C8C" w:rsidRPr="00207DB2">
        <w:rPr>
          <w:rFonts w:ascii="Tahoma" w:hAnsi="Tahoma" w:cs="Tahoma"/>
          <w:sz w:val="24"/>
          <w:szCs w:val="20"/>
        </w:rPr>
        <w:t>; they were searching for a fugitive</w:t>
      </w:r>
      <w:r w:rsidRPr="00207DB2">
        <w:rPr>
          <w:rFonts w:ascii="Tahoma" w:hAnsi="Tahoma" w:cs="Tahoma"/>
          <w:sz w:val="24"/>
          <w:szCs w:val="20"/>
        </w:rPr>
        <w:t xml:space="preserve"> and found obscene materials.  She appealed her conviction, saying that the </w:t>
      </w:r>
      <w:r w:rsidR="00745C8C" w:rsidRPr="00207DB2">
        <w:rPr>
          <w:rFonts w:ascii="Tahoma" w:hAnsi="Tahoma" w:cs="Tahoma"/>
          <w:sz w:val="24"/>
          <w:szCs w:val="20"/>
        </w:rPr>
        <w:t xml:space="preserve">Fourth </w:t>
      </w:r>
      <w:r w:rsidRPr="00207DB2">
        <w:rPr>
          <w:rFonts w:ascii="Tahoma" w:hAnsi="Tahoma" w:cs="Tahoma"/>
          <w:sz w:val="24"/>
          <w:szCs w:val="20"/>
        </w:rPr>
        <w:t xml:space="preserve">and </w:t>
      </w:r>
      <w:r w:rsidR="00745C8C" w:rsidRPr="00207DB2">
        <w:rPr>
          <w:rFonts w:ascii="Tahoma" w:hAnsi="Tahoma" w:cs="Tahoma"/>
          <w:sz w:val="24"/>
          <w:szCs w:val="20"/>
        </w:rPr>
        <w:t>Fourteenth</w:t>
      </w:r>
      <w:r w:rsidRPr="00207DB2">
        <w:rPr>
          <w:rFonts w:ascii="Tahoma" w:hAnsi="Tahoma" w:cs="Tahoma"/>
          <w:sz w:val="24"/>
          <w:szCs w:val="20"/>
        </w:rPr>
        <w:t xml:space="preserve"> Amendments protected her against improper police behavior.  The Court agreed, extending “exclusionary rule” protections to citizens in state courts, saying that </w:t>
      </w:r>
      <w:r w:rsidR="00207DB2">
        <w:rPr>
          <w:rFonts w:ascii="Tahoma" w:hAnsi="Tahoma" w:cs="Tahoma"/>
          <w:sz w:val="24"/>
          <w:szCs w:val="20"/>
        </w:rPr>
        <w:t>police must say in their search warrants exactly what they are looking for.  Any other evidence seized that was not in the search warrant must be thrown out since the police weren’t looking for it to begin with.</w:t>
      </w:r>
    </w:p>
    <w:p w:rsidR="00B2204C" w:rsidRPr="00745C8C" w:rsidRDefault="00B2204C" w:rsidP="00B2204C">
      <w:pPr>
        <w:spacing w:after="0"/>
        <w:rPr>
          <w:rFonts w:ascii="Tahoma" w:hAnsi="Tahoma" w:cs="Tahoma"/>
          <w:sz w:val="20"/>
          <w:szCs w:val="20"/>
        </w:rPr>
      </w:pPr>
    </w:p>
    <w:p w:rsidR="00745C8C" w:rsidRPr="00745C8C" w:rsidRDefault="00207DB2" w:rsidP="00207DB2">
      <w:pPr>
        <w:spacing w:after="0"/>
        <w:jc w:val="center"/>
        <w:rPr>
          <w:rFonts w:ascii="Tahoma" w:hAnsi="Tahoma" w:cs="Tahoma"/>
          <w:sz w:val="20"/>
          <w:szCs w:val="20"/>
        </w:rPr>
      </w:pPr>
      <w:r>
        <w:rPr>
          <w:noProof/>
        </w:rPr>
        <w:drawing>
          <wp:inline distT="0" distB="0" distL="0" distR="0" wp14:anchorId="12C4B740" wp14:editId="1FB6C0A2">
            <wp:extent cx="2895600" cy="381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95600" cy="3810000"/>
                    </a:xfrm>
                    <a:prstGeom prst="rect">
                      <a:avLst/>
                    </a:prstGeom>
                  </pic:spPr>
                </pic:pic>
              </a:graphicData>
            </a:graphic>
          </wp:inline>
        </w:drawing>
      </w:r>
    </w:p>
    <w:p w:rsidR="00745C8C" w:rsidRDefault="00745C8C" w:rsidP="00B2204C">
      <w:pPr>
        <w:spacing w:after="0"/>
        <w:rPr>
          <w:rFonts w:ascii="Tahoma" w:hAnsi="Tahoma" w:cs="Tahoma"/>
          <w:sz w:val="20"/>
          <w:szCs w:val="20"/>
        </w:rPr>
      </w:pPr>
    </w:p>
    <w:p w:rsidR="00745C8C" w:rsidRPr="00745C8C" w:rsidRDefault="00745C8C" w:rsidP="00B2204C">
      <w:pPr>
        <w:spacing w:after="0"/>
        <w:rPr>
          <w:rFonts w:ascii="Tahoma" w:hAnsi="Tahoma" w:cs="Tahoma"/>
          <w:sz w:val="20"/>
          <w:szCs w:val="20"/>
        </w:rPr>
      </w:pPr>
    </w:p>
    <w:p w:rsidR="00745C8C" w:rsidRDefault="00745C8C" w:rsidP="00B2204C">
      <w:pPr>
        <w:spacing w:after="0"/>
        <w:rPr>
          <w:rFonts w:ascii="Tahoma" w:hAnsi="Tahoma" w:cs="Tahoma"/>
          <w:sz w:val="20"/>
          <w:szCs w:val="20"/>
        </w:rPr>
      </w:pPr>
    </w:p>
    <w:p w:rsidR="00207DB2" w:rsidRPr="00745C8C" w:rsidRDefault="00207DB2" w:rsidP="00B2204C">
      <w:pPr>
        <w:spacing w:after="0"/>
        <w:rPr>
          <w:rFonts w:ascii="Tahoma" w:hAnsi="Tahoma" w:cs="Tahoma"/>
          <w:sz w:val="20"/>
          <w:szCs w:val="20"/>
        </w:rPr>
      </w:pPr>
    </w:p>
    <w:p w:rsidR="00207DB2" w:rsidRPr="005D3A03" w:rsidRDefault="00207DB2" w:rsidP="00207DB2">
      <w:pPr>
        <w:spacing w:after="0"/>
        <w:jc w:val="center"/>
        <w:rPr>
          <w:rFonts w:ascii="Tahoma" w:hAnsi="Tahoma" w:cs="Tahoma"/>
          <w:b/>
          <w:sz w:val="24"/>
          <w:szCs w:val="24"/>
        </w:rPr>
      </w:pPr>
      <w:r w:rsidRPr="005D3A03">
        <w:rPr>
          <w:rFonts w:ascii="Tahoma" w:hAnsi="Tahoma" w:cs="Tahoma"/>
          <w:b/>
          <w:sz w:val="24"/>
          <w:szCs w:val="24"/>
        </w:rPr>
        <w:lastRenderedPageBreak/>
        <w:t>The Warren Court</w:t>
      </w:r>
    </w:p>
    <w:p w:rsidR="00207DB2" w:rsidRPr="005D3A03" w:rsidRDefault="00207DB2" w:rsidP="00207DB2">
      <w:pPr>
        <w:spacing w:after="0"/>
        <w:jc w:val="center"/>
        <w:rPr>
          <w:rFonts w:ascii="Tahoma" w:hAnsi="Tahoma" w:cs="Tahoma"/>
          <w:b/>
          <w:sz w:val="24"/>
          <w:szCs w:val="24"/>
        </w:rPr>
      </w:pPr>
    </w:p>
    <w:p w:rsidR="00207DB2" w:rsidRPr="005D3A03" w:rsidRDefault="00207DB2" w:rsidP="00207DB2">
      <w:pPr>
        <w:spacing w:after="0"/>
        <w:rPr>
          <w:rFonts w:ascii="Tahoma" w:hAnsi="Tahoma" w:cs="Tahoma"/>
          <w:sz w:val="24"/>
          <w:szCs w:val="24"/>
        </w:rPr>
      </w:pPr>
      <w:r w:rsidRPr="005D3A03">
        <w:rPr>
          <w:rFonts w:ascii="Tahoma" w:hAnsi="Tahoma" w:cs="Tahoma"/>
          <w:b/>
          <w:sz w:val="24"/>
          <w:szCs w:val="24"/>
        </w:rPr>
        <w:t>Directions</w:t>
      </w:r>
      <w:r w:rsidRPr="005D3A03">
        <w:rPr>
          <w:rFonts w:ascii="Tahoma" w:hAnsi="Tahoma" w:cs="Tahoma"/>
          <w:sz w:val="24"/>
          <w:szCs w:val="24"/>
        </w:rPr>
        <w:t xml:space="preserve">:  Read the summary for your court case.  Then, list the topic, constitutional issue (what amendment in the constitution does the case involve?), and the decision of the court. </w:t>
      </w:r>
    </w:p>
    <w:p w:rsidR="00207DB2" w:rsidRDefault="00207DB2" w:rsidP="00B2204C">
      <w:pPr>
        <w:spacing w:after="0"/>
        <w:rPr>
          <w:rFonts w:ascii="Tahoma" w:hAnsi="Tahoma" w:cs="Tahoma"/>
          <w:i/>
          <w:sz w:val="20"/>
          <w:szCs w:val="20"/>
        </w:rPr>
      </w:pPr>
    </w:p>
    <w:p w:rsidR="00B2204C" w:rsidRPr="00207DB2" w:rsidRDefault="00B2204C" w:rsidP="00B2204C">
      <w:pPr>
        <w:spacing w:after="0"/>
        <w:rPr>
          <w:rFonts w:ascii="Tahoma" w:hAnsi="Tahoma" w:cs="Tahoma"/>
          <w:b/>
          <w:sz w:val="24"/>
          <w:szCs w:val="20"/>
        </w:rPr>
      </w:pPr>
      <w:r w:rsidRPr="00207DB2">
        <w:rPr>
          <w:rFonts w:ascii="Tahoma" w:hAnsi="Tahoma" w:cs="Tahoma"/>
          <w:b/>
          <w:i/>
          <w:sz w:val="24"/>
          <w:szCs w:val="20"/>
        </w:rPr>
        <w:t>Miranda v. Arizona</w:t>
      </w:r>
      <w:r w:rsidRPr="00207DB2">
        <w:rPr>
          <w:rFonts w:ascii="Tahoma" w:hAnsi="Tahoma" w:cs="Tahoma"/>
          <w:b/>
          <w:sz w:val="24"/>
          <w:szCs w:val="20"/>
        </w:rPr>
        <w:t xml:space="preserve"> (1966)</w:t>
      </w:r>
    </w:p>
    <w:p w:rsidR="00207DB2" w:rsidRPr="00207DB2" w:rsidRDefault="00207DB2" w:rsidP="00B2204C">
      <w:pPr>
        <w:spacing w:after="0"/>
        <w:rPr>
          <w:rFonts w:ascii="Tahoma" w:hAnsi="Tahoma" w:cs="Tahoma"/>
          <w:sz w:val="24"/>
          <w:szCs w:val="20"/>
        </w:rPr>
      </w:pPr>
    </w:p>
    <w:p w:rsidR="00B2204C" w:rsidRPr="00207DB2" w:rsidRDefault="00B2204C" w:rsidP="00B2204C">
      <w:pPr>
        <w:spacing w:after="0"/>
        <w:rPr>
          <w:rFonts w:ascii="Tahoma" w:hAnsi="Tahoma" w:cs="Tahoma"/>
          <w:sz w:val="24"/>
          <w:szCs w:val="20"/>
        </w:rPr>
      </w:pPr>
      <w:r w:rsidRPr="00207DB2">
        <w:rPr>
          <w:rFonts w:ascii="Tahoma" w:hAnsi="Tahoma" w:cs="Tahoma"/>
          <w:sz w:val="24"/>
          <w:szCs w:val="20"/>
        </w:rPr>
        <w:t xml:space="preserve">Arrested for kidnapping and sexual assault, Ernesto Miranda signed a confession including a statement that he had “full knowledge of [his] legal rights.”  After conviction, he appealed, claiming that without counsel and without warnings, the confession was illegally gained.  The </w:t>
      </w:r>
      <w:r w:rsidR="00AD3AC9">
        <w:rPr>
          <w:rFonts w:ascii="Tahoma" w:hAnsi="Tahoma" w:cs="Tahoma"/>
          <w:sz w:val="24"/>
          <w:szCs w:val="20"/>
        </w:rPr>
        <w:t xml:space="preserve">Supreme </w:t>
      </w:r>
      <w:r w:rsidRPr="00207DB2">
        <w:rPr>
          <w:rFonts w:ascii="Tahoma" w:hAnsi="Tahoma" w:cs="Tahoma"/>
          <w:sz w:val="24"/>
          <w:szCs w:val="20"/>
        </w:rPr>
        <w:t>Court agreed with Miranda that “he must be warned prior to any questioning that he has the right to remain silent, that anything he says can be used against him in a court of law, that he has the right to . . . an attorney and that if he cannot afford an attorney one will be appointed for him.”</w:t>
      </w:r>
      <w:r w:rsidR="00711D50" w:rsidRPr="00207DB2">
        <w:rPr>
          <w:rFonts w:ascii="Tahoma" w:hAnsi="Tahoma" w:cs="Tahoma"/>
          <w:sz w:val="24"/>
          <w:szCs w:val="20"/>
        </w:rPr>
        <w:t xml:space="preserve">  </w:t>
      </w:r>
      <w:r w:rsidR="00AD3AC9">
        <w:rPr>
          <w:rFonts w:ascii="Tahoma" w:hAnsi="Tahoma" w:cs="Tahoma"/>
          <w:sz w:val="24"/>
          <w:szCs w:val="20"/>
        </w:rPr>
        <w:t>The court applied the 5</w:t>
      </w:r>
      <w:r w:rsidR="00AD3AC9" w:rsidRPr="00AD3AC9">
        <w:rPr>
          <w:rFonts w:ascii="Tahoma" w:hAnsi="Tahoma" w:cs="Tahoma"/>
          <w:sz w:val="24"/>
          <w:szCs w:val="20"/>
          <w:vertAlign w:val="superscript"/>
        </w:rPr>
        <w:t>th</w:t>
      </w:r>
      <w:r w:rsidR="00AD3AC9">
        <w:rPr>
          <w:rFonts w:ascii="Tahoma" w:hAnsi="Tahoma" w:cs="Tahoma"/>
          <w:sz w:val="24"/>
          <w:szCs w:val="20"/>
        </w:rPr>
        <w:t xml:space="preserve"> and 6</w:t>
      </w:r>
      <w:r w:rsidR="00AD3AC9" w:rsidRPr="00AD3AC9">
        <w:rPr>
          <w:rFonts w:ascii="Tahoma" w:hAnsi="Tahoma" w:cs="Tahoma"/>
          <w:sz w:val="24"/>
          <w:szCs w:val="20"/>
          <w:vertAlign w:val="superscript"/>
        </w:rPr>
        <w:t>th</w:t>
      </w:r>
      <w:r w:rsidR="00AD3AC9">
        <w:rPr>
          <w:rFonts w:ascii="Tahoma" w:hAnsi="Tahoma" w:cs="Tahoma"/>
          <w:sz w:val="24"/>
          <w:szCs w:val="20"/>
        </w:rPr>
        <w:t xml:space="preserve"> amendments to reach their conclusion.</w:t>
      </w:r>
      <w:bookmarkStart w:id="0" w:name="_GoBack"/>
      <w:bookmarkEnd w:id="0"/>
    </w:p>
    <w:p w:rsidR="00711D50" w:rsidRPr="00745C8C" w:rsidRDefault="00711D50" w:rsidP="00B2204C">
      <w:pPr>
        <w:spacing w:after="0"/>
        <w:rPr>
          <w:rFonts w:ascii="Tahoma" w:hAnsi="Tahoma" w:cs="Tahoma"/>
          <w:sz w:val="20"/>
          <w:szCs w:val="20"/>
        </w:rPr>
      </w:pPr>
    </w:p>
    <w:p w:rsidR="00745C8C" w:rsidRPr="00745C8C" w:rsidRDefault="00207DB2" w:rsidP="00711D50">
      <w:pPr>
        <w:spacing w:after="0"/>
        <w:rPr>
          <w:rFonts w:ascii="Tahoma" w:hAnsi="Tahoma" w:cs="Tahoma"/>
          <w:sz w:val="20"/>
          <w:szCs w:val="20"/>
        </w:rPr>
      </w:pPr>
      <w:r>
        <w:rPr>
          <w:noProof/>
        </w:rPr>
        <w:drawing>
          <wp:inline distT="0" distB="0" distL="0" distR="0" wp14:anchorId="7CFA9E7A" wp14:editId="359EB45E">
            <wp:extent cx="5720316" cy="43061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3012" b="11709"/>
                    <a:stretch/>
                  </pic:blipFill>
                  <pic:spPr bwMode="auto">
                    <a:xfrm>
                      <a:off x="0" y="0"/>
                      <a:ext cx="5715000" cy="4302184"/>
                    </a:xfrm>
                    <a:prstGeom prst="rect">
                      <a:avLst/>
                    </a:prstGeom>
                    <a:ln>
                      <a:noFill/>
                    </a:ln>
                    <a:extLst>
                      <a:ext uri="{53640926-AAD7-44D8-BBD7-CCE9431645EC}">
                        <a14:shadowObscured xmlns:a14="http://schemas.microsoft.com/office/drawing/2010/main"/>
                      </a:ext>
                    </a:extLst>
                  </pic:spPr>
                </pic:pic>
              </a:graphicData>
            </a:graphic>
          </wp:inline>
        </w:drawing>
      </w:r>
    </w:p>
    <w:sectPr w:rsidR="00745C8C" w:rsidRPr="00745C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2B7"/>
    <w:rsid w:val="00066D7F"/>
    <w:rsid w:val="001B0A37"/>
    <w:rsid w:val="00207DB2"/>
    <w:rsid w:val="00272DA5"/>
    <w:rsid w:val="003F6691"/>
    <w:rsid w:val="005D3A03"/>
    <w:rsid w:val="00711D50"/>
    <w:rsid w:val="00745C8C"/>
    <w:rsid w:val="00746720"/>
    <w:rsid w:val="007502B7"/>
    <w:rsid w:val="00834E78"/>
    <w:rsid w:val="008A54B9"/>
    <w:rsid w:val="00AD3AC9"/>
    <w:rsid w:val="00B2204C"/>
    <w:rsid w:val="00CD56AA"/>
    <w:rsid w:val="00ED0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2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04C"/>
    <w:rPr>
      <w:rFonts w:ascii="Tahoma" w:hAnsi="Tahoma" w:cs="Tahoma"/>
      <w:sz w:val="16"/>
      <w:szCs w:val="16"/>
    </w:rPr>
  </w:style>
  <w:style w:type="paragraph" w:styleId="Caption">
    <w:name w:val="caption"/>
    <w:basedOn w:val="Normal"/>
    <w:next w:val="Normal"/>
    <w:uiPriority w:val="35"/>
    <w:unhideWhenUsed/>
    <w:qFormat/>
    <w:rsid w:val="001B0A3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2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04C"/>
    <w:rPr>
      <w:rFonts w:ascii="Tahoma" w:hAnsi="Tahoma" w:cs="Tahoma"/>
      <w:sz w:val="16"/>
      <w:szCs w:val="16"/>
    </w:rPr>
  </w:style>
  <w:style w:type="paragraph" w:styleId="Caption">
    <w:name w:val="caption"/>
    <w:basedOn w:val="Normal"/>
    <w:next w:val="Normal"/>
    <w:uiPriority w:val="35"/>
    <w:unhideWhenUsed/>
    <w:qFormat/>
    <w:rsid w:val="001B0A3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Scott King-Owen</cp:lastModifiedBy>
  <cp:revision>3</cp:revision>
  <cp:lastPrinted>2012-04-20T18:42:00Z</cp:lastPrinted>
  <dcterms:created xsi:type="dcterms:W3CDTF">2012-04-20T16:08:00Z</dcterms:created>
  <dcterms:modified xsi:type="dcterms:W3CDTF">2012-04-20T18:54:00Z</dcterms:modified>
</cp:coreProperties>
</file>